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03E67" w14:textId="77777777" w:rsidR="008B69EC" w:rsidRDefault="008B69EC" w:rsidP="00BF4870">
      <w:pPr>
        <w:jc w:val="both"/>
        <w:rPr>
          <w:rFonts w:ascii="Verdana Pro" w:hAnsi="Verdana Pro" w:cs="Tahoma"/>
          <w:i/>
          <w:iCs/>
          <w:sz w:val="16"/>
          <w:szCs w:val="16"/>
        </w:rPr>
      </w:pPr>
    </w:p>
    <w:p w14:paraId="2AFC0D1C" w14:textId="120A4470" w:rsidR="00DF1F12" w:rsidRDefault="00000000" w:rsidP="00BF4870">
      <w:pPr>
        <w:jc w:val="both"/>
        <w:rPr>
          <w:rFonts w:ascii="Verdana Pro" w:hAnsi="Verdana Pro" w:cs="Tahoma"/>
          <w:i/>
          <w:iCs/>
          <w:sz w:val="18"/>
          <w:szCs w:val="18"/>
        </w:rPr>
      </w:pPr>
      <w:r w:rsidRPr="00BF4870">
        <w:rPr>
          <w:noProof/>
          <w:sz w:val="16"/>
          <w:szCs w:val="16"/>
        </w:rPr>
        <w:pict w14:anchorId="625ECF9F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0;margin-top:4.8pt;width:188.4pt;height:129.6pt;z-index:251659264;visibility:visible;mso-wrap-distance-left:9pt;mso-wrap-distance-top:0;mso-wrap-distance-right:9pt;mso-wrap-distance-bottom:0;mso-position-horizontal-relative:margin;mso-position-vertical-relative:margin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" fillcolor="white [3201]" strokeweight=".5pt">
            <v:textbox>
              <w:txbxContent>
                <w:p w14:paraId="22EB23F4" w14:textId="77777777" w:rsidR="007A03E6" w:rsidRPr="007A03E6" w:rsidRDefault="007A03E6" w:rsidP="007A03E6">
                  <w:pPr>
                    <w:shd w:val="clear" w:color="auto" w:fill="3B3838" w:themeFill="background2" w:themeFillShade="40"/>
                    <w:jc w:val="center"/>
                    <w:rPr>
                      <w:rFonts w:ascii="Verdana Pro" w:hAnsi="Verdana Pro" w:cs="Tahoma"/>
                      <w:b/>
                      <w:bCs/>
                    </w:rPr>
                  </w:pPr>
                  <w:r w:rsidRPr="007A03E6">
                    <w:rPr>
                      <w:rFonts w:ascii="Verdana Pro" w:hAnsi="Verdana Pro" w:cs="Tahoma"/>
                      <w:b/>
                      <w:bCs/>
                    </w:rPr>
                    <w:t>88</w:t>
                  </w:r>
                  <w:r w:rsidRPr="007A03E6">
                    <w:rPr>
                      <w:rFonts w:ascii="Verdana Pro" w:hAnsi="Verdana Pro" w:cs="Tahoma"/>
                      <w:b/>
                      <w:bCs/>
                      <w:vertAlign w:val="superscript"/>
                    </w:rPr>
                    <w:t>TH</w:t>
                  </w:r>
                  <w:r w:rsidRPr="007A03E6">
                    <w:rPr>
                      <w:rFonts w:ascii="Verdana Pro" w:hAnsi="Verdana Pro" w:cs="Tahoma"/>
                      <w:b/>
                      <w:bCs/>
                    </w:rPr>
                    <w:t xml:space="preserve"> TEXAS LEGISLATURE</w:t>
                  </w:r>
                </w:p>
                <w:p w14:paraId="768A3BB2" w14:textId="177E4A0B" w:rsidR="007A03E6" w:rsidRPr="007A03E6" w:rsidRDefault="007A03E6" w:rsidP="007A03E6">
                  <w:pPr>
                    <w:shd w:val="clear" w:color="auto" w:fill="3B3838" w:themeFill="background2" w:themeFillShade="40"/>
                    <w:jc w:val="center"/>
                    <w:rPr>
                      <w:rFonts w:ascii="Verdana Pro" w:hAnsi="Verdana Pro" w:cs="Tahoma"/>
                      <w:b/>
                      <w:bCs/>
                    </w:rPr>
                  </w:pPr>
                  <w:r w:rsidRPr="007A03E6">
                    <w:rPr>
                      <w:rFonts w:ascii="Verdana Pro" w:hAnsi="Verdana Pro" w:cs="Tahoma"/>
                      <w:b/>
                      <w:bCs/>
                    </w:rPr>
                    <w:t>POLICY PRIORITIES</w:t>
                  </w:r>
                </w:p>
                <w:p w14:paraId="515C3E0A" w14:textId="6706F668" w:rsidR="007A03E6" w:rsidRDefault="007A03E6" w:rsidP="007A03E6">
                  <w:pPr>
                    <w:shd w:val="clear" w:color="auto" w:fill="3B3838" w:themeFill="background2" w:themeFillShade="40"/>
                    <w:jc w:val="center"/>
                  </w:pPr>
                  <w:r w:rsidRPr="007A03E6">
                    <w:rPr>
                      <w:noProof/>
                    </w:rPr>
                    <w:drawing>
                      <wp:inline distT="0" distB="0" distL="0" distR="0" wp14:anchorId="7E3B1B46" wp14:editId="0EC14FAF">
                        <wp:extent cx="1440180" cy="1142490"/>
                        <wp:effectExtent l="0" t="0" r="0" b="0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52295" cy="115210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margin" anchory="margin"/>
          </v:shape>
        </w:pict>
      </w:r>
      <w:r w:rsidR="000D72F2" w:rsidRPr="00BF4870">
        <w:rPr>
          <w:rFonts w:ascii="Verdana Pro" w:hAnsi="Verdana Pro" w:cs="Tahoma"/>
          <w:i/>
          <w:iCs/>
          <w:sz w:val="16"/>
          <w:szCs w:val="16"/>
        </w:rPr>
        <w:t>Robust and reliable funding for substance use disorder (SUD) services is essential for</w:t>
      </w:r>
      <w:r w:rsidR="000D72F2" w:rsidRPr="00BF4870">
        <w:rPr>
          <w:rFonts w:ascii="Verdana Pro" w:hAnsi="Verdana Pro" w:cs="Tahoma"/>
          <w:sz w:val="16"/>
          <w:szCs w:val="16"/>
        </w:rPr>
        <w:t xml:space="preserve"> </w:t>
      </w:r>
      <w:r w:rsidR="000D72F2" w:rsidRPr="00BF4870">
        <w:rPr>
          <w:rFonts w:ascii="Verdana Pro" w:hAnsi="Verdana Pro" w:cs="Tahoma"/>
          <w:i/>
          <w:iCs/>
          <w:sz w:val="16"/>
          <w:szCs w:val="16"/>
        </w:rPr>
        <w:t xml:space="preserve">closing </w:t>
      </w:r>
      <w:r w:rsidR="003975D9" w:rsidRPr="00BF4870">
        <w:rPr>
          <w:rFonts w:ascii="Verdana Pro" w:hAnsi="Verdana Pro" w:cs="Tahoma"/>
          <w:i/>
          <w:iCs/>
          <w:sz w:val="16"/>
          <w:szCs w:val="16"/>
        </w:rPr>
        <w:t xml:space="preserve">the treatment gap, supporting long term </w:t>
      </w:r>
      <w:r w:rsidR="00905614" w:rsidRPr="00BF4870">
        <w:rPr>
          <w:rFonts w:ascii="Verdana Pro" w:hAnsi="Verdana Pro" w:cs="Tahoma"/>
          <w:i/>
          <w:iCs/>
          <w:sz w:val="16"/>
          <w:szCs w:val="16"/>
        </w:rPr>
        <w:t>recovery,</w:t>
      </w:r>
      <w:r w:rsidR="003975D9" w:rsidRPr="00BF4870">
        <w:rPr>
          <w:rFonts w:ascii="Verdana Pro" w:hAnsi="Verdana Pro" w:cs="Tahoma"/>
          <w:i/>
          <w:iCs/>
          <w:sz w:val="16"/>
          <w:szCs w:val="16"/>
        </w:rPr>
        <w:t xml:space="preserve"> and preventing </w:t>
      </w:r>
      <w:r w:rsidR="00B5743F" w:rsidRPr="00BF4870">
        <w:rPr>
          <w:rFonts w:ascii="Verdana Pro" w:hAnsi="Verdana Pro" w:cs="Tahoma"/>
          <w:i/>
          <w:iCs/>
          <w:sz w:val="16"/>
          <w:szCs w:val="16"/>
        </w:rPr>
        <w:t xml:space="preserve">the onset of drug and alcohol use in youth and the likelihood of developing a substance </w:t>
      </w:r>
      <w:r w:rsidR="00C25131" w:rsidRPr="00BF4870">
        <w:rPr>
          <w:rFonts w:ascii="Verdana Pro" w:hAnsi="Verdana Pro" w:cs="Tahoma"/>
          <w:i/>
          <w:iCs/>
          <w:sz w:val="16"/>
          <w:szCs w:val="16"/>
        </w:rPr>
        <w:t xml:space="preserve">use </w:t>
      </w:r>
      <w:r w:rsidR="00B5743F" w:rsidRPr="00BF4870">
        <w:rPr>
          <w:rFonts w:ascii="Verdana Pro" w:hAnsi="Verdana Pro" w:cs="Tahoma"/>
          <w:i/>
          <w:iCs/>
          <w:sz w:val="16"/>
          <w:szCs w:val="16"/>
        </w:rPr>
        <w:t xml:space="preserve">disorder as an adult. </w:t>
      </w:r>
      <w:r w:rsidR="000D72F2" w:rsidRPr="00BF4870">
        <w:rPr>
          <w:rFonts w:ascii="Verdana Pro" w:hAnsi="Verdana Pro" w:cs="Tahoma"/>
          <w:i/>
          <w:iCs/>
          <w:sz w:val="16"/>
          <w:szCs w:val="16"/>
        </w:rPr>
        <w:t xml:space="preserve">The ripple effects of </w:t>
      </w:r>
      <w:r w:rsidR="00B5743F" w:rsidRPr="00BF4870">
        <w:rPr>
          <w:rFonts w:ascii="Verdana Pro" w:hAnsi="Verdana Pro" w:cs="Tahoma"/>
          <w:i/>
          <w:iCs/>
          <w:sz w:val="16"/>
          <w:szCs w:val="16"/>
        </w:rPr>
        <w:t xml:space="preserve">limited and/or </w:t>
      </w:r>
      <w:r w:rsidR="000D72F2" w:rsidRPr="00BF4870">
        <w:rPr>
          <w:rFonts w:ascii="Verdana Pro" w:hAnsi="Verdana Pro" w:cs="Tahoma"/>
          <w:i/>
          <w:iCs/>
          <w:sz w:val="16"/>
          <w:szCs w:val="16"/>
        </w:rPr>
        <w:t xml:space="preserve">inaccessible SUD care </w:t>
      </w:r>
      <w:r w:rsidR="003975D9" w:rsidRPr="00BF4870">
        <w:rPr>
          <w:rFonts w:ascii="Verdana Pro" w:hAnsi="Verdana Pro" w:cs="Tahoma"/>
          <w:i/>
          <w:iCs/>
          <w:sz w:val="16"/>
          <w:szCs w:val="16"/>
        </w:rPr>
        <w:t xml:space="preserve">are costly </w:t>
      </w:r>
      <w:r w:rsidR="001D0A6C" w:rsidRPr="00BF4870">
        <w:rPr>
          <w:rFonts w:ascii="Verdana Pro" w:hAnsi="Verdana Pro" w:cs="Tahoma"/>
          <w:i/>
          <w:iCs/>
          <w:sz w:val="16"/>
          <w:szCs w:val="16"/>
        </w:rPr>
        <w:t>and drive</w:t>
      </w:r>
      <w:r w:rsidR="003975D9" w:rsidRPr="00BF4870">
        <w:rPr>
          <w:rFonts w:ascii="Verdana Pro" w:hAnsi="Verdana Pro" w:cs="Tahoma"/>
          <w:i/>
          <w:iCs/>
          <w:sz w:val="16"/>
          <w:szCs w:val="16"/>
        </w:rPr>
        <w:t xml:space="preserve"> expenditures across the state’s budget including:</w:t>
      </w:r>
      <w:r w:rsidR="000D72F2" w:rsidRPr="00BF4870">
        <w:rPr>
          <w:rFonts w:ascii="Verdana Pro" w:hAnsi="Verdana Pro" w:cs="Tahoma"/>
          <w:i/>
          <w:iCs/>
          <w:sz w:val="16"/>
          <w:szCs w:val="16"/>
        </w:rPr>
        <w:t xml:space="preserve"> foster care</w:t>
      </w:r>
      <w:r w:rsidR="003975D9" w:rsidRPr="00BF4870">
        <w:rPr>
          <w:rFonts w:ascii="Verdana Pro" w:hAnsi="Verdana Pro" w:cs="Tahoma"/>
          <w:i/>
          <w:iCs/>
          <w:sz w:val="16"/>
          <w:szCs w:val="16"/>
        </w:rPr>
        <w:t xml:space="preserve">; public safety; incarceration; homelessness; human trafficking; emergency room visits and hospitalization.  </w:t>
      </w:r>
      <w:r w:rsidR="00B5743F" w:rsidRPr="00BF4870">
        <w:rPr>
          <w:rFonts w:ascii="Verdana Pro" w:hAnsi="Verdana Pro" w:cs="Tahoma"/>
          <w:i/>
          <w:iCs/>
          <w:sz w:val="16"/>
          <w:szCs w:val="16"/>
        </w:rPr>
        <w:t xml:space="preserve"> </w:t>
      </w:r>
      <w:r w:rsidR="0083647B" w:rsidRPr="00BF4870">
        <w:rPr>
          <w:rFonts w:ascii="Verdana Pro" w:hAnsi="Verdana Pro" w:cs="Tahoma"/>
          <w:i/>
          <w:iCs/>
          <w:sz w:val="16"/>
          <w:szCs w:val="16"/>
        </w:rPr>
        <w:t>Research and a</w:t>
      </w:r>
      <w:r w:rsidR="00A05D72" w:rsidRPr="00BF4870">
        <w:rPr>
          <w:rFonts w:ascii="Verdana Pro" w:hAnsi="Verdana Pro" w:cs="Tahoma"/>
          <w:i/>
          <w:iCs/>
          <w:sz w:val="16"/>
          <w:szCs w:val="16"/>
        </w:rPr>
        <w:t xml:space="preserve">dvances in neuroscience have helped us understand how drugs affect the brain, leading to the recognition that addiction is a chronic brain disorder </w:t>
      </w:r>
      <w:r w:rsidR="001D0A6C" w:rsidRPr="00BF4870">
        <w:rPr>
          <w:rFonts w:ascii="Verdana Pro" w:hAnsi="Verdana Pro" w:cs="Tahoma"/>
          <w:i/>
          <w:iCs/>
          <w:sz w:val="16"/>
          <w:szCs w:val="16"/>
        </w:rPr>
        <w:t xml:space="preserve">that can be effectively prevented and treated. </w:t>
      </w:r>
      <w:r w:rsidR="00F65FD8" w:rsidRPr="00BF4870">
        <w:rPr>
          <w:rFonts w:ascii="Verdana Pro" w:hAnsi="Verdana Pro" w:cs="Tahoma"/>
          <w:i/>
          <w:iCs/>
          <w:sz w:val="16"/>
          <w:szCs w:val="16"/>
        </w:rPr>
        <w:t>The</w:t>
      </w:r>
      <w:r w:rsidR="00B5743F" w:rsidRPr="00BF4870">
        <w:rPr>
          <w:rFonts w:ascii="Verdana Pro" w:hAnsi="Verdana Pro" w:cs="Tahoma"/>
          <w:i/>
          <w:iCs/>
          <w:sz w:val="16"/>
          <w:szCs w:val="16"/>
        </w:rPr>
        <w:t xml:space="preserve"> unprecedented </w:t>
      </w:r>
      <w:r w:rsidR="00F65FD8" w:rsidRPr="00BF4870">
        <w:rPr>
          <w:rFonts w:ascii="Verdana Pro" w:hAnsi="Verdana Pro" w:cs="Tahoma"/>
          <w:i/>
          <w:iCs/>
          <w:sz w:val="16"/>
          <w:szCs w:val="16"/>
        </w:rPr>
        <w:t xml:space="preserve">number of </w:t>
      </w:r>
      <w:r w:rsidR="00C25131" w:rsidRPr="00BF4870">
        <w:rPr>
          <w:rFonts w:ascii="Verdana Pro" w:hAnsi="Verdana Pro" w:cs="Tahoma"/>
          <w:i/>
          <w:iCs/>
          <w:sz w:val="16"/>
          <w:szCs w:val="16"/>
        </w:rPr>
        <w:t>death</w:t>
      </w:r>
      <w:r w:rsidR="001D0A6C" w:rsidRPr="00BF4870">
        <w:rPr>
          <w:rFonts w:ascii="Verdana Pro" w:hAnsi="Verdana Pro" w:cs="Tahoma"/>
          <w:i/>
          <w:iCs/>
          <w:sz w:val="16"/>
          <w:szCs w:val="16"/>
        </w:rPr>
        <w:t xml:space="preserve">s </w:t>
      </w:r>
      <w:r w:rsidR="00B5743F" w:rsidRPr="00BF4870">
        <w:rPr>
          <w:rFonts w:ascii="Verdana Pro" w:hAnsi="Verdana Pro" w:cs="Tahoma"/>
          <w:i/>
          <w:iCs/>
          <w:sz w:val="16"/>
          <w:szCs w:val="16"/>
        </w:rPr>
        <w:t xml:space="preserve">associated with </w:t>
      </w:r>
      <w:r w:rsidR="00905614" w:rsidRPr="00BF4870">
        <w:rPr>
          <w:rFonts w:ascii="Verdana Pro" w:hAnsi="Verdana Pro" w:cs="Tahoma"/>
          <w:i/>
          <w:iCs/>
          <w:sz w:val="16"/>
          <w:szCs w:val="16"/>
        </w:rPr>
        <w:t>substance use disorder</w:t>
      </w:r>
      <w:r w:rsidR="00F65FD8" w:rsidRPr="00BF4870">
        <w:rPr>
          <w:rFonts w:ascii="Verdana Pro" w:hAnsi="Verdana Pro" w:cs="Tahoma"/>
          <w:i/>
          <w:iCs/>
          <w:sz w:val="16"/>
          <w:szCs w:val="16"/>
        </w:rPr>
        <w:t>s</w:t>
      </w:r>
      <w:r w:rsidR="00B5743F" w:rsidRPr="00BF4870">
        <w:rPr>
          <w:rFonts w:ascii="Verdana Pro" w:hAnsi="Verdana Pro" w:cs="Tahoma"/>
          <w:i/>
          <w:iCs/>
          <w:sz w:val="16"/>
          <w:szCs w:val="16"/>
        </w:rPr>
        <w:t xml:space="preserve"> </w:t>
      </w:r>
      <w:r w:rsidR="00F65FD8" w:rsidRPr="00BF4870">
        <w:rPr>
          <w:rFonts w:ascii="Verdana Pro" w:hAnsi="Verdana Pro" w:cs="Tahoma"/>
          <w:i/>
          <w:iCs/>
          <w:sz w:val="16"/>
          <w:szCs w:val="16"/>
        </w:rPr>
        <w:t xml:space="preserve">is </w:t>
      </w:r>
      <w:r w:rsidR="00B053AF" w:rsidRPr="00BF4870">
        <w:rPr>
          <w:rFonts w:ascii="Verdana Pro" w:hAnsi="Verdana Pro" w:cs="Tahoma"/>
          <w:i/>
          <w:iCs/>
          <w:sz w:val="16"/>
          <w:szCs w:val="16"/>
        </w:rPr>
        <w:t xml:space="preserve">taking a </w:t>
      </w:r>
      <w:r w:rsidR="00F65FD8" w:rsidRPr="00BF4870">
        <w:rPr>
          <w:rFonts w:ascii="Verdana Pro" w:hAnsi="Verdana Pro" w:cs="Tahoma"/>
          <w:i/>
          <w:iCs/>
          <w:sz w:val="16"/>
          <w:szCs w:val="16"/>
        </w:rPr>
        <w:t xml:space="preserve"> devastating toll on our citizens, </w:t>
      </w:r>
      <w:r w:rsidR="00FF0661" w:rsidRPr="00BF4870">
        <w:rPr>
          <w:rFonts w:ascii="Verdana Pro" w:hAnsi="Verdana Pro" w:cs="Tahoma"/>
          <w:i/>
          <w:iCs/>
          <w:sz w:val="16"/>
          <w:szCs w:val="16"/>
        </w:rPr>
        <w:t>families,</w:t>
      </w:r>
      <w:r w:rsidR="00F65FD8" w:rsidRPr="00BF4870">
        <w:rPr>
          <w:rFonts w:ascii="Verdana Pro" w:hAnsi="Verdana Pro" w:cs="Tahoma"/>
          <w:i/>
          <w:iCs/>
          <w:sz w:val="16"/>
          <w:szCs w:val="16"/>
        </w:rPr>
        <w:t xml:space="preserve"> and communitie</w:t>
      </w:r>
      <w:r w:rsidR="00FF0661" w:rsidRPr="00BF4870">
        <w:rPr>
          <w:rFonts w:ascii="Verdana Pro" w:hAnsi="Verdana Pro" w:cs="Tahoma"/>
          <w:i/>
          <w:iCs/>
          <w:sz w:val="16"/>
          <w:szCs w:val="16"/>
        </w:rPr>
        <w:t>s.  W</w:t>
      </w:r>
      <w:r w:rsidR="00905614" w:rsidRPr="00BF4870">
        <w:rPr>
          <w:rFonts w:ascii="Verdana Pro" w:hAnsi="Verdana Pro" w:cs="Tahoma"/>
          <w:i/>
          <w:iCs/>
          <w:sz w:val="16"/>
          <w:szCs w:val="16"/>
        </w:rPr>
        <w:t xml:space="preserve">e urge </w:t>
      </w:r>
      <w:r w:rsidR="00F65FD8" w:rsidRPr="00BF4870">
        <w:rPr>
          <w:rFonts w:ascii="Verdana Pro" w:hAnsi="Verdana Pro" w:cs="Tahoma"/>
          <w:i/>
          <w:iCs/>
          <w:sz w:val="16"/>
          <w:szCs w:val="16"/>
        </w:rPr>
        <w:t>legislators</w:t>
      </w:r>
      <w:r w:rsidR="002B490C" w:rsidRPr="00BF4870">
        <w:rPr>
          <w:rFonts w:ascii="Verdana Pro" w:hAnsi="Verdana Pro" w:cs="Tahoma"/>
          <w:i/>
          <w:iCs/>
          <w:sz w:val="16"/>
          <w:szCs w:val="16"/>
        </w:rPr>
        <w:t xml:space="preserve"> to </w:t>
      </w:r>
      <w:r w:rsidR="00FF0661" w:rsidRPr="00BF4870">
        <w:rPr>
          <w:rFonts w:ascii="Verdana Pro" w:hAnsi="Verdana Pro" w:cs="Tahoma"/>
          <w:i/>
          <w:iCs/>
          <w:sz w:val="16"/>
          <w:szCs w:val="16"/>
        </w:rPr>
        <w:t xml:space="preserve">make </w:t>
      </w:r>
      <w:r w:rsidR="002B490C" w:rsidRPr="00BF4870">
        <w:rPr>
          <w:rFonts w:ascii="Verdana Pro" w:hAnsi="Verdana Pro" w:cs="Tahoma"/>
          <w:i/>
          <w:iCs/>
          <w:sz w:val="16"/>
          <w:szCs w:val="16"/>
        </w:rPr>
        <w:t xml:space="preserve">substance use disorder prevention, treatment and recovery </w:t>
      </w:r>
      <w:r w:rsidR="00FF0661" w:rsidRPr="00BF4870">
        <w:rPr>
          <w:rFonts w:ascii="Verdana Pro" w:hAnsi="Verdana Pro" w:cs="Tahoma"/>
          <w:i/>
          <w:iCs/>
          <w:sz w:val="16"/>
          <w:szCs w:val="16"/>
        </w:rPr>
        <w:t xml:space="preserve">support a priority and support the </w:t>
      </w:r>
      <w:r w:rsidR="002B490C" w:rsidRPr="00BF4870">
        <w:rPr>
          <w:rFonts w:ascii="Verdana Pro" w:hAnsi="Verdana Pro" w:cs="Tahoma"/>
          <w:i/>
          <w:iCs/>
          <w:sz w:val="16"/>
          <w:szCs w:val="16"/>
        </w:rPr>
        <w:t>following</w:t>
      </w:r>
      <w:r w:rsidR="001D0A6C" w:rsidRPr="00BF4870">
        <w:rPr>
          <w:rFonts w:ascii="Verdana Pro" w:hAnsi="Verdana Pro" w:cs="Tahoma"/>
          <w:i/>
          <w:iCs/>
          <w:sz w:val="16"/>
          <w:szCs w:val="16"/>
        </w:rPr>
        <w:t xml:space="preserve"> </w:t>
      </w:r>
      <w:r w:rsidR="00905614" w:rsidRPr="00BF4870">
        <w:rPr>
          <w:rFonts w:ascii="Verdana Pro" w:hAnsi="Verdana Pro" w:cs="Tahoma"/>
          <w:i/>
          <w:iCs/>
          <w:sz w:val="16"/>
          <w:szCs w:val="16"/>
        </w:rPr>
        <w:t>polic</w:t>
      </w:r>
      <w:r w:rsidR="001D0A6C" w:rsidRPr="00BF4870">
        <w:rPr>
          <w:rFonts w:ascii="Verdana Pro" w:hAnsi="Verdana Pro" w:cs="Tahoma"/>
          <w:i/>
          <w:iCs/>
          <w:sz w:val="16"/>
          <w:szCs w:val="16"/>
        </w:rPr>
        <w:t>ies</w:t>
      </w:r>
      <w:r w:rsidR="007B6962" w:rsidRPr="00BF4870">
        <w:rPr>
          <w:rFonts w:ascii="Verdana Pro" w:hAnsi="Verdana Pro" w:cs="Tahoma"/>
          <w:i/>
          <w:iCs/>
          <w:sz w:val="16"/>
          <w:szCs w:val="16"/>
        </w:rPr>
        <w:t xml:space="preserve">:  </w:t>
      </w:r>
    </w:p>
    <w:p w14:paraId="130C0C4E" w14:textId="60A5A4E6" w:rsidR="00BF4870" w:rsidRDefault="00BF4870" w:rsidP="00BF4870">
      <w:pPr>
        <w:jc w:val="both"/>
        <w:rPr>
          <w:rFonts w:ascii="Verdana Pro" w:hAnsi="Verdana Pro" w:cs="Tahoma"/>
          <w:i/>
          <w:iCs/>
          <w:sz w:val="18"/>
          <w:szCs w:val="18"/>
        </w:rPr>
      </w:pPr>
    </w:p>
    <w:p w14:paraId="4DB3FF78" w14:textId="0D5C785C" w:rsidR="008B69EC" w:rsidRPr="008B69EC" w:rsidRDefault="008B69EC" w:rsidP="00BF4870">
      <w:pPr>
        <w:jc w:val="both"/>
        <w:rPr>
          <w:rFonts w:ascii="Verdana Pro" w:hAnsi="Verdana Pro" w:cs="Tahoma"/>
          <w:i/>
          <w:iCs/>
          <w:sz w:val="14"/>
          <w:szCs w:val="14"/>
        </w:rPr>
      </w:pPr>
    </w:p>
    <w:p w14:paraId="2F822C20" w14:textId="2FE3A523" w:rsidR="008B69EC" w:rsidRPr="008B69EC" w:rsidRDefault="008B69EC" w:rsidP="00BF4870">
      <w:pPr>
        <w:jc w:val="both"/>
        <w:rPr>
          <w:rFonts w:ascii="Verdana Pro" w:hAnsi="Verdana Pro" w:cs="Tahoma"/>
          <w:i/>
          <w:iCs/>
          <w:sz w:val="14"/>
          <w:szCs w:val="14"/>
        </w:rPr>
      </w:pPr>
    </w:p>
    <w:p w14:paraId="4B42FD91" w14:textId="77777777" w:rsidR="008B69EC" w:rsidRPr="008B69EC" w:rsidRDefault="008B69EC" w:rsidP="00BF4870">
      <w:pPr>
        <w:jc w:val="both"/>
        <w:rPr>
          <w:rFonts w:ascii="Verdana Pro" w:hAnsi="Verdana Pro" w:cs="Tahoma"/>
          <w:i/>
          <w:iCs/>
          <w:sz w:val="14"/>
          <w:szCs w:val="14"/>
        </w:rPr>
      </w:pPr>
    </w:p>
    <w:p w14:paraId="750A5D9A" w14:textId="61518FE5" w:rsidR="003D5CF2" w:rsidRPr="00BF4870" w:rsidRDefault="003D5CF2">
      <w:pPr>
        <w:rPr>
          <w:rFonts w:ascii="Tahoma" w:hAnsi="Tahoma" w:cs="Tahoma"/>
          <w:b/>
          <w:bCs/>
          <w:u w:val="single"/>
        </w:rPr>
      </w:pPr>
      <w:r w:rsidRPr="00BF4870">
        <w:rPr>
          <w:rFonts w:ascii="Tahoma" w:hAnsi="Tahoma" w:cs="Tahoma"/>
          <w:b/>
          <w:bCs/>
          <w:u w:val="single"/>
        </w:rPr>
        <w:t xml:space="preserve">Preserve </w:t>
      </w:r>
      <w:r w:rsidR="00BC5030" w:rsidRPr="00BF4870">
        <w:rPr>
          <w:rFonts w:ascii="Tahoma" w:hAnsi="Tahoma" w:cs="Tahoma"/>
          <w:b/>
          <w:bCs/>
          <w:u w:val="single"/>
        </w:rPr>
        <w:t>The State’s Safety-Net Treatment Infrastructure</w:t>
      </w:r>
    </w:p>
    <w:p w14:paraId="62BA2E00" w14:textId="12FF45B8" w:rsidR="00905614" w:rsidRPr="008B69EC" w:rsidRDefault="00D662CC">
      <w:pPr>
        <w:rPr>
          <w:rFonts w:ascii="Verdana Pro" w:hAnsi="Verdana Pro" w:cs="Tahoma"/>
          <w:i/>
          <w:iCs/>
          <w:sz w:val="18"/>
          <w:szCs w:val="18"/>
        </w:rPr>
      </w:pPr>
      <w:r w:rsidRPr="008B69EC">
        <w:rPr>
          <w:rFonts w:ascii="Verdana Pro" w:hAnsi="Verdana Pro" w:cs="Tahoma"/>
          <w:i/>
          <w:iCs/>
          <w:sz w:val="18"/>
          <w:szCs w:val="18"/>
        </w:rPr>
        <w:t xml:space="preserve">The cost of providing treatment continues to grow especially in light of current workforce shortages.  The gap between the cost of providing treatment and the state’s </w:t>
      </w:r>
      <w:r w:rsidR="003D5CF2" w:rsidRPr="008B69EC">
        <w:rPr>
          <w:rFonts w:ascii="Verdana Pro" w:hAnsi="Verdana Pro" w:cs="Tahoma"/>
          <w:i/>
          <w:iCs/>
          <w:sz w:val="18"/>
          <w:szCs w:val="18"/>
        </w:rPr>
        <w:t xml:space="preserve">reimbursement </w:t>
      </w:r>
      <w:r w:rsidRPr="008B69EC">
        <w:rPr>
          <w:rFonts w:ascii="Verdana Pro" w:hAnsi="Verdana Pro" w:cs="Tahoma"/>
          <w:i/>
          <w:iCs/>
          <w:sz w:val="18"/>
          <w:szCs w:val="18"/>
        </w:rPr>
        <w:t xml:space="preserve">rate has risen to unsustainable levels </w:t>
      </w:r>
      <w:r w:rsidR="00A05D72" w:rsidRPr="008B69EC">
        <w:rPr>
          <w:rFonts w:ascii="Verdana Pro" w:hAnsi="Verdana Pro" w:cs="Tahoma"/>
          <w:i/>
          <w:iCs/>
          <w:sz w:val="18"/>
          <w:szCs w:val="18"/>
        </w:rPr>
        <w:t xml:space="preserve">and </w:t>
      </w:r>
      <w:r w:rsidR="00BC5030" w:rsidRPr="008B69EC">
        <w:rPr>
          <w:rFonts w:ascii="Verdana Pro" w:hAnsi="Verdana Pro" w:cs="Tahoma"/>
          <w:i/>
          <w:iCs/>
          <w:sz w:val="18"/>
          <w:szCs w:val="18"/>
        </w:rPr>
        <w:t xml:space="preserve">a </w:t>
      </w:r>
      <w:r w:rsidR="00764AE4" w:rsidRPr="008B69EC">
        <w:rPr>
          <w:rFonts w:ascii="Verdana Pro" w:hAnsi="Verdana Pro" w:cs="Tahoma"/>
          <w:i/>
          <w:iCs/>
          <w:sz w:val="18"/>
          <w:szCs w:val="18"/>
        </w:rPr>
        <w:t>meaningful</w:t>
      </w:r>
      <w:r w:rsidR="00BC5030" w:rsidRPr="008B69EC">
        <w:rPr>
          <w:rFonts w:ascii="Verdana Pro" w:hAnsi="Verdana Pro" w:cs="Tahoma"/>
          <w:i/>
          <w:iCs/>
          <w:sz w:val="18"/>
          <w:szCs w:val="18"/>
        </w:rPr>
        <w:t xml:space="preserve"> </w:t>
      </w:r>
      <w:r w:rsidR="00764AE4" w:rsidRPr="008B69EC">
        <w:rPr>
          <w:rFonts w:ascii="Verdana Pro" w:hAnsi="Verdana Pro" w:cs="Tahoma"/>
          <w:i/>
          <w:iCs/>
          <w:sz w:val="18"/>
          <w:szCs w:val="18"/>
        </w:rPr>
        <w:t xml:space="preserve">rate increase is </w:t>
      </w:r>
      <w:r w:rsidR="00A05D72" w:rsidRPr="008B69EC">
        <w:rPr>
          <w:rFonts w:ascii="Verdana Pro" w:hAnsi="Verdana Pro" w:cs="Tahoma"/>
          <w:i/>
          <w:iCs/>
          <w:sz w:val="18"/>
          <w:szCs w:val="18"/>
        </w:rPr>
        <w:t>necessary</w:t>
      </w:r>
      <w:r w:rsidR="00764AE4" w:rsidRPr="008B69EC">
        <w:rPr>
          <w:rFonts w:ascii="Verdana Pro" w:hAnsi="Verdana Pro" w:cs="Tahoma"/>
          <w:i/>
          <w:iCs/>
          <w:sz w:val="18"/>
          <w:szCs w:val="18"/>
        </w:rPr>
        <w:t xml:space="preserve"> to avoid </w:t>
      </w:r>
      <w:r w:rsidR="00A05D72" w:rsidRPr="008B69EC">
        <w:rPr>
          <w:rFonts w:ascii="Verdana Pro" w:hAnsi="Verdana Pro" w:cs="Tahoma"/>
          <w:i/>
          <w:iCs/>
          <w:sz w:val="18"/>
          <w:szCs w:val="18"/>
        </w:rPr>
        <w:t xml:space="preserve">a </w:t>
      </w:r>
      <w:r w:rsidR="00BC5030" w:rsidRPr="008B69EC">
        <w:rPr>
          <w:rFonts w:ascii="Verdana Pro" w:hAnsi="Verdana Pro" w:cs="Tahoma"/>
          <w:i/>
          <w:iCs/>
          <w:sz w:val="18"/>
          <w:szCs w:val="18"/>
        </w:rPr>
        <w:t xml:space="preserve">experiencing a </w:t>
      </w:r>
      <w:r w:rsidR="00764AE4" w:rsidRPr="008B69EC">
        <w:rPr>
          <w:rFonts w:ascii="Verdana Pro" w:hAnsi="Verdana Pro" w:cs="Tahoma"/>
          <w:i/>
          <w:iCs/>
          <w:sz w:val="18"/>
          <w:szCs w:val="18"/>
        </w:rPr>
        <w:t>capacity crisis</w:t>
      </w:r>
      <w:r w:rsidR="00A05D72" w:rsidRPr="008B69EC">
        <w:rPr>
          <w:rFonts w:ascii="Verdana Pro" w:hAnsi="Verdana Pro" w:cs="Tahoma"/>
          <w:i/>
          <w:iCs/>
          <w:sz w:val="18"/>
          <w:szCs w:val="18"/>
        </w:rPr>
        <w:t xml:space="preserve"> because providers cannot continue </w:t>
      </w:r>
      <w:r w:rsidR="00BC5030" w:rsidRPr="008B69EC">
        <w:rPr>
          <w:rFonts w:ascii="Verdana Pro" w:hAnsi="Verdana Pro" w:cs="Tahoma"/>
          <w:i/>
          <w:iCs/>
          <w:sz w:val="18"/>
          <w:szCs w:val="18"/>
        </w:rPr>
        <w:t>to t</w:t>
      </w:r>
      <w:r w:rsidR="00A05D72" w:rsidRPr="008B69EC">
        <w:rPr>
          <w:rFonts w:ascii="Verdana Pro" w:hAnsi="Verdana Pro" w:cs="Tahoma"/>
          <w:i/>
          <w:iCs/>
          <w:sz w:val="18"/>
          <w:szCs w:val="18"/>
        </w:rPr>
        <w:t>reat state-funded patients at a loss.</w:t>
      </w:r>
    </w:p>
    <w:p w14:paraId="46541FD4" w14:textId="2455D62B" w:rsidR="00764AE4" w:rsidRPr="008B69EC" w:rsidRDefault="00764AE4">
      <w:pPr>
        <w:rPr>
          <w:rFonts w:ascii="Verdana Pro" w:hAnsi="Verdana Pro" w:cs="Tahoma"/>
          <w:sz w:val="20"/>
          <w:szCs w:val="20"/>
        </w:rPr>
      </w:pPr>
    </w:p>
    <w:p w14:paraId="746E7788" w14:textId="2EE02520" w:rsidR="00DF1F12" w:rsidRPr="008B69EC" w:rsidRDefault="00764AE4" w:rsidP="008B69EC">
      <w:pPr>
        <w:pStyle w:val="ListParagraph"/>
        <w:numPr>
          <w:ilvl w:val="0"/>
          <w:numId w:val="6"/>
        </w:numPr>
        <w:rPr>
          <w:rFonts w:ascii="Verdana Pro" w:hAnsi="Verdana Pro"/>
          <w:sz w:val="20"/>
          <w:szCs w:val="20"/>
        </w:rPr>
      </w:pPr>
      <w:r w:rsidRPr="008B69EC">
        <w:rPr>
          <w:rFonts w:ascii="Verdana Pro" w:hAnsi="Verdana Pro"/>
          <w:sz w:val="20"/>
          <w:szCs w:val="20"/>
        </w:rPr>
        <w:t xml:space="preserve">Support a Title II HHSC Appropriations </w:t>
      </w:r>
      <w:r w:rsidR="00D662CC" w:rsidRPr="008B69EC">
        <w:rPr>
          <w:rFonts w:ascii="Verdana Pro" w:hAnsi="Verdana Pro"/>
          <w:sz w:val="20"/>
          <w:szCs w:val="20"/>
        </w:rPr>
        <w:t xml:space="preserve">Rider directing </w:t>
      </w:r>
      <w:r w:rsidR="001D0A6C" w:rsidRPr="008B69EC">
        <w:rPr>
          <w:rFonts w:ascii="Verdana Pro" w:hAnsi="Verdana Pro"/>
          <w:sz w:val="20"/>
          <w:szCs w:val="20"/>
        </w:rPr>
        <w:t>HHSC</w:t>
      </w:r>
      <w:r w:rsidRPr="008B69EC">
        <w:rPr>
          <w:rFonts w:ascii="Verdana Pro" w:hAnsi="Verdana Pro"/>
          <w:sz w:val="20"/>
          <w:szCs w:val="20"/>
        </w:rPr>
        <w:t xml:space="preserve"> to </w:t>
      </w:r>
      <w:r w:rsidR="00D662CC" w:rsidRPr="008B69EC">
        <w:rPr>
          <w:rFonts w:ascii="Verdana Pro" w:hAnsi="Verdana Pro"/>
          <w:sz w:val="20"/>
          <w:szCs w:val="20"/>
        </w:rPr>
        <w:t>approve</w:t>
      </w:r>
      <w:r w:rsidRPr="008B69EC">
        <w:rPr>
          <w:rFonts w:ascii="Verdana Pro" w:hAnsi="Verdana Pro"/>
          <w:sz w:val="20"/>
          <w:szCs w:val="20"/>
        </w:rPr>
        <w:t xml:space="preserve"> a</w:t>
      </w:r>
      <w:r w:rsidR="00590C96" w:rsidRPr="008B69EC">
        <w:rPr>
          <w:rFonts w:ascii="Verdana Pro" w:hAnsi="Verdana Pro"/>
          <w:sz w:val="20"/>
          <w:szCs w:val="20"/>
        </w:rPr>
        <w:t xml:space="preserve">n internal </w:t>
      </w:r>
      <w:r w:rsidR="005946B2" w:rsidRPr="008B69EC">
        <w:rPr>
          <w:rFonts w:ascii="Verdana Pro" w:hAnsi="Verdana Pro"/>
          <w:sz w:val="20"/>
          <w:szCs w:val="20"/>
        </w:rPr>
        <w:t xml:space="preserve">staff proposal to increase </w:t>
      </w:r>
      <w:r w:rsidR="00B053AF" w:rsidRPr="008B69EC">
        <w:rPr>
          <w:rFonts w:ascii="Verdana Pro" w:hAnsi="Verdana Pro"/>
          <w:sz w:val="20"/>
          <w:szCs w:val="20"/>
        </w:rPr>
        <w:t xml:space="preserve">SUD treatment </w:t>
      </w:r>
      <w:r w:rsidR="005946B2" w:rsidRPr="008B69EC">
        <w:rPr>
          <w:rFonts w:ascii="Verdana Pro" w:hAnsi="Verdana Pro"/>
          <w:sz w:val="20"/>
          <w:szCs w:val="20"/>
        </w:rPr>
        <w:t>r</w:t>
      </w:r>
      <w:r w:rsidR="001D0A6C" w:rsidRPr="008B69EC">
        <w:rPr>
          <w:rFonts w:ascii="Verdana Pro" w:hAnsi="Verdana Pro"/>
          <w:sz w:val="20"/>
          <w:szCs w:val="20"/>
        </w:rPr>
        <w:t>ate</w:t>
      </w:r>
      <w:r w:rsidR="00B053AF" w:rsidRPr="008B69EC">
        <w:rPr>
          <w:rFonts w:ascii="Verdana Pro" w:hAnsi="Verdana Pro"/>
          <w:sz w:val="20"/>
          <w:szCs w:val="20"/>
        </w:rPr>
        <w:t>s</w:t>
      </w:r>
      <w:r w:rsidR="001D0A6C" w:rsidRPr="008B69EC">
        <w:rPr>
          <w:rFonts w:ascii="Verdana Pro" w:hAnsi="Verdana Pro"/>
          <w:sz w:val="20"/>
          <w:szCs w:val="20"/>
        </w:rPr>
        <w:t xml:space="preserve"> </w:t>
      </w:r>
      <w:r w:rsidR="00D662CC" w:rsidRPr="008B69EC">
        <w:rPr>
          <w:rFonts w:ascii="Verdana Pro" w:hAnsi="Verdana Pro"/>
          <w:sz w:val="20"/>
          <w:szCs w:val="20"/>
        </w:rPr>
        <w:t>from existing funds.</w:t>
      </w:r>
      <w:r w:rsidR="006E77C4" w:rsidRPr="008B69EC">
        <w:rPr>
          <w:rFonts w:ascii="Verdana Pro" w:hAnsi="Verdana Pro"/>
          <w:sz w:val="20"/>
          <w:szCs w:val="20"/>
        </w:rPr>
        <w:t xml:space="preserve">  </w:t>
      </w:r>
    </w:p>
    <w:p w14:paraId="3ADE9C3D" w14:textId="77777777" w:rsidR="008B69EC" w:rsidRDefault="008B69EC" w:rsidP="008B69EC">
      <w:pPr>
        <w:pStyle w:val="ListParagraph"/>
        <w:rPr>
          <w:rFonts w:ascii="Tahoma" w:hAnsi="Tahoma" w:cs="Tahoma"/>
          <w:b/>
          <w:bCs/>
          <w:u w:val="single"/>
        </w:rPr>
      </w:pPr>
    </w:p>
    <w:p w14:paraId="34D8693A" w14:textId="152155A0" w:rsidR="00C25131" w:rsidRPr="008B69EC" w:rsidRDefault="007808AF" w:rsidP="008B69EC">
      <w:pPr>
        <w:pStyle w:val="ListParagraph"/>
        <w:ind w:left="0"/>
        <w:rPr>
          <w:rFonts w:ascii="Tahoma" w:hAnsi="Tahoma" w:cs="Tahoma"/>
          <w:b/>
          <w:bCs/>
          <w:sz w:val="6"/>
          <w:szCs w:val="6"/>
          <w:u w:val="single"/>
        </w:rPr>
      </w:pPr>
      <w:r w:rsidRPr="008B69EC">
        <w:rPr>
          <w:rFonts w:ascii="Tahoma" w:hAnsi="Tahoma" w:cs="Tahoma"/>
          <w:b/>
          <w:bCs/>
          <w:u w:val="single"/>
        </w:rPr>
        <w:t>Increase</w:t>
      </w:r>
      <w:r w:rsidR="00C25131" w:rsidRPr="008B69EC">
        <w:rPr>
          <w:rFonts w:ascii="Tahoma" w:hAnsi="Tahoma" w:cs="Tahoma"/>
          <w:b/>
          <w:bCs/>
          <w:u w:val="single"/>
        </w:rPr>
        <w:t xml:space="preserve"> </w:t>
      </w:r>
      <w:r w:rsidR="00BC5030" w:rsidRPr="008B69EC">
        <w:rPr>
          <w:rFonts w:ascii="Tahoma" w:hAnsi="Tahoma" w:cs="Tahoma"/>
          <w:b/>
          <w:bCs/>
          <w:u w:val="single"/>
        </w:rPr>
        <w:t xml:space="preserve">Capacity and </w:t>
      </w:r>
      <w:r w:rsidR="00C25131" w:rsidRPr="008B69EC">
        <w:rPr>
          <w:rFonts w:ascii="Tahoma" w:hAnsi="Tahoma" w:cs="Tahoma"/>
          <w:b/>
          <w:bCs/>
          <w:u w:val="single"/>
        </w:rPr>
        <w:t xml:space="preserve">Strengthen </w:t>
      </w:r>
      <w:r w:rsidR="00BC5030" w:rsidRPr="008B69EC">
        <w:rPr>
          <w:rFonts w:ascii="Tahoma" w:hAnsi="Tahoma" w:cs="Tahoma"/>
          <w:b/>
          <w:bCs/>
          <w:u w:val="single"/>
        </w:rPr>
        <w:t>Treatment Services</w:t>
      </w:r>
    </w:p>
    <w:p w14:paraId="5F065168" w14:textId="7D57642E" w:rsidR="00C25131" w:rsidRPr="008B69EC" w:rsidRDefault="003D3F96">
      <w:pPr>
        <w:rPr>
          <w:rFonts w:ascii="Verdana Pro" w:hAnsi="Verdana Pro" w:cs="Tahoma"/>
          <w:i/>
          <w:iCs/>
          <w:sz w:val="18"/>
          <w:szCs w:val="18"/>
        </w:rPr>
      </w:pPr>
      <w:r w:rsidRPr="008B69EC">
        <w:rPr>
          <w:rFonts w:ascii="Verdana Pro" w:hAnsi="Verdana Pro" w:cs="Tahoma"/>
          <w:i/>
          <w:iCs/>
          <w:sz w:val="18"/>
          <w:szCs w:val="18"/>
        </w:rPr>
        <w:t xml:space="preserve">Unfortunately, a majority of Texans with Substance Use Disorder (SUD) do not receive the treatment they need due to a shortage of service providers and workforce. Both publicly and privately funded </w:t>
      </w:r>
      <w:r w:rsidR="00C4064F" w:rsidRPr="008B69EC">
        <w:rPr>
          <w:rFonts w:ascii="Verdana Pro" w:hAnsi="Verdana Pro" w:cs="Tahoma"/>
          <w:i/>
          <w:iCs/>
          <w:sz w:val="18"/>
          <w:szCs w:val="18"/>
        </w:rPr>
        <w:t xml:space="preserve">treatment </w:t>
      </w:r>
      <w:r w:rsidRPr="008B69EC">
        <w:rPr>
          <w:rFonts w:ascii="Verdana Pro" w:hAnsi="Verdana Pro" w:cs="Tahoma"/>
          <w:i/>
          <w:iCs/>
          <w:sz w:val="18"/>
          <w:szCs w:val="18"/>
        </w:rPr>
        <w:t>providers face challenges</w:t>
      </w:r>
      <w:r w:rsidR="006F2936" w:rsidRPr="008B69EC">
        <w:rPr>
          <w:rFonts w:ascii="Verdana Pro" w:hAnsi="Verdana Pro" w:cs="Tahoma"/>
          <w:i/>
          <w:iCs/>
          <w:sz w:val="18"/>
          <w:szCs w:val="18"/>
        </w:rPr>
        <w:t xml:space="preserve"> from managing outdated/inefficient regulation to promoting </w:t>
      </w:r>
      <w:r w:rsidR="00FA134F" w:rsidRPr="008B69EC">
        <w:rPr>
          <w:rFonts w:ascii="Verdana Pro" w:hAnsi="Verdana Pro" w:cs="Tahoma"/>
          <w:i/>
          <w:iCs/>
          <w:sz w:val="18"/>
          <w:szCs w:val="18"/>
        </w:rPr>
        <w:t>quality industry standards.</w:t>
      </w:r>
      <w:r w:rsidR="006F2936" w:rsidRPr="008B69EC">
        <w:rPr>
          <w:rFonts w:ascii="Verdana Pro" w:hAnsi="Verdana Pro" w:cs="Tahoma"/>
          <w:i/>
          <w:iCs/>
          <w:sz w:val="18"/>
          <w:szCs w:val="18"/>
        </w:rPr>
        <w:t xml:space="preserve"> </w:t>
      </w:r>
      <w:r w:rsidRPr="008B69EC">
        <w:rPr>
          <w:rFonts w:ascii="Verdana Pro" w:hAnsi="Verdana Pro" w:cs="Tahoma"/>
          <w:i/>
          <w:iCs/>
          <w:sz w:val="18"/>
          <w:szCs w:val="18"/>
        </w:rPr>
        <w:t xml:space="preserve">In addition to inadequate rates for state- funded providers, violations of state and federal parity law deny access to some individuals despite </w:t>
      </w:r>
      <w:r w:rsidR="00C4064F" w:rsidRPr="008B69EC">
        <w:rPr>
          <w:rFonts w:ascii="Verdana Pro" w:hAnsi="Verdana Pro" w:cs="Tahoma"/>
          <w:i/>
          <w:iCs/>
          <w:sz w:val="18"/>
          <w:szCs w:val="18"/>
        </w:rPr>
        <w:t xml:space="preserve">having </w:t>
      </w:r>
      <w:r w:rsidRPr="008B69EC">
        <w:rPr>
          <w:rFonts w:ascii="Verdana Pro" w:hAnsi="Verdana Pro" w:cs="Tahoma"/>
          <w:i/>
          <w:iCs/>
          <w:sz w:val="18"/>
          <w:szCs w:val="18"/>
        </w:rPr>
        <w:t>commercial health benefit coverage.</w:t>
      </w:r>
      <w:r w:rsidR="00C4064F" w:rsidRPr="008B69EC">
        <w:rPr>
          <w:rFonts w:ascii="Verdana Pro" w:hAnsi="Verdana Pro" w:cs="Tahoma"/>
          <w:i/>
          <w:iCs/>
          <w:sz w:val="18"/>
          <w:szCs w:val="18"/>
        </w:rPr>
        <w:t xml:space="preserve">  </w:t>
      </w:r>
      <w:r w:rsidR="006F2936" w:rsidRPr="008B69EC">
        <w:rPr>
          <w:rFonts w:ascii="Verdana Pro" w:hAnsi="Verdana Pro" w:cs="Tahoma"/>
          <w:i/>
          <w:iCs/>
          <w:sz w:val="18"/>
          <w:szCs w:val="18"/>
        </w:rPr>
        <w:t xml:space="preserve"> </w:t>
      </w:r>
    </w:p>
    <w:p w14:paraId="0E436334" w14:textId="4A4189BF" w:rsidR="00C4064F" w:rsidRPr="008B69EC" w:rsidRDefault="00C4064F">
      <w:pPr>
        <w:rPr>
          <w:rFonts w:ascii="Verdana Pro" w:hAnsi="Verdana Pro" w:cs="Tahoma"/>
          <w:sz w:val="16"/>
          <w:szCs w:val="16"/>
        </w:rPr>
      </w:pPr>
    </w:p>
    <w:p w14:paraId="4F4E45A5" w14:textId="643B1A12" w:rsidR="00C4064F" w:rsidRPr="00BF4870" w:rsidRDefault="00C4064F" w:rsidP="004D3D61">
      <w:pPr>
        <w:pStyle w:val="ListParagraph"/>
        <w:numPr>
          <w:ilvl w:val="0"/>
          <w:numId w:val="1"/>
        </w:numPr>
        <w:rPr>
          <w:rFonts w:ascii="Verdana Pro" w:hAnsi="Verdana Pro" w:cs="Tahoma"/>
          <w:sz w:val="20"/>
          <w:szCs w:val="20"/>
        </w:rPr>
      </w:pPr>
      <w:r w:rsidRPr="00BF4870">
        <w:rPr>
          <w:rFonts w:ascii="Verdana Pro" w:hAnsi="Verdana Pro" w:cs="Tahoma"/>
          <w:sz w:val="20"/>
          <w:szCs w:val="20"/>
        </w:rPr>
        <w:t xml:space="preserve">Support </w:t>
      </w:r>
      <w:r w:rsidRPr="00BF4870">
        <w:rPr>
          <w:rFonts w:ascii="Verdana Pro" w:hAnsi="Verdana Pro" w:cs="Tahoma"/>
          <w:b/>
          <w:bCs/>
          <w:sz w:val="20"/>
          <w:szCs w:val="20"/>
        </w:rPr>
        <w:t>HB 248</w:t>
      </w:r>
      <w:r w:rsidRPr="00BF4870">
        <w:rPr>
          <w:rFonts w:ascii="Verdana Pro" w:hAnsi="Verdana Pro" w:cs="Tahoma"/>
          <w:sz w:val="20"/>
          <w:szCs w:val="20"/>
        </w:rPr>
        <w:t xml:space="preserve"> by Murr to prevent chemical dependency facilities from engaging in certain prohibited solicitation practices and establish</w:t>
      </w:r>
      <w:r w:rsidR="006F2936" w:rsidRPr="00BF4870">
        <w:rPr>
          <w:rFonts w:ascii="Verdana Pro" w:hAnsi="Verdana Pro" w:cs="Tahoma"/>
          <w:sz w:val="20"/>
          <w:szCs w:val="20"/>
        </w:rPr>
        <w:t xml:space="preserve"> </w:t>
      </w:r>
      <w:r w:rsidRPr="00BF4870">
        <w:rPr>
          <w:rFonts w:ascii="Verdana Pro" w:hAnsi="Verdana Pro" w:cs="Tahoma"/>
          <w:sz w:val="20"/>
          <w:szCs w:val="20"/>
        </w:rPr>
        <w:t>an enforcement mechanism to strengthen compliance.</w:t>
      </w:r>
    </w:p>
    <w:p w14:paraId="729289E4" w14:textId="77777777" w:rsidR="00F044CC" w:rsidRPr="00BF4870" w:rsidRDefault="00F044CC" w:rsidP="00F044CC">
      <w:pPr>
        <w:rPr>
          <w:rFonts w:ascii="Verdana Pro" w:hAnsi="Verdana Pro" w:cs="Tahoma"/>
          <w:sz w:val="16"/>
          <w:szCs w:val="16"/>
        </w:rPr>
      </w:pPr>
    </w:p>
    <w:p w14:paraId="626C8B68" w14:textId="0A732149" w:rsidR="004D3D61" w:rsidRPr="00BF4870" w:rsidRDefault="004D3D61" w:rsidP="004D3D61">
      <w:pPr>
        <w:pStyle w:val="ListParagraph"/>
        <w:numPr>
          <w:ilvl w:val="0"/>
          <w:numId w:val="1"/>
        </w:numPr>
        <w:rPr>
          <w:rFonts w:ascii="Verdana Pro" w:hAnsi="Verdana Pro" w:cs="Tahoma"/>
          <w:sz w:val="20"/>
          <w:szCs w:val="20"/>
        </w:rPr>
      </w:pPr>
      <w:r w:rsidRPr="00BF4870">
        <w:rPr>
          <w:rFonts w:ascii="Verdana Pro" w:hAnsi="Verdana Pro" w:cs="Tahoma"/>
          <w:sz w:val="20"/>
          <w:szCs w:val="20"/>
        </w:rPr>
        <w:t xml:space="preserve">Support the $14M increase </w:t>
      </w:r>
      <w:r w:rsidR="005946B2" w:rsidRPr="00BF4870">
        <w:rPr>
          <w:rFonts w:ascii="Verdana Pro" w:hAnsi="Verdana Pro" w:cs="Tahoma"/>
          <w:sz w:val="20"/>
          <w:szCs w:val="20"/>
        </w:rPr>
        <w:t>included i</w:t>
      </w:r>
      <w:r w:rsidRPr="00BF4870">
        <w:rPr>
          <w:rFonts w:ascii="Verdana Pro" w:hAnsi="Verdana Pro" w:cs="Tahoma"/>
          <w:sz w:val="20"/>
          <w:szCs w:val="20"/>
        </w:rPr>
        <w:t xml:space="preserve">n the base budget to expand </w:t>
      </w:r>
      <w:r w:rsidR="006F2936" w:rsidRPr="00BF4870">
        <w:rPr>
          <w:rFonts w:ascii="Verdana Pro" w:hAnsi="Verdana Pro" w:cs="Tahoma"/>
          <w:sz w:val="20"/>
          <w:szCs w:val="20"/>
        </w:rPr>
        <w:t xml:space="preserve">the </w:t>
      </w:r>
      <w:r w:rsidRPr="00BF4870">
        <w:rPr>
          <w:rFonts w:ascii="Verdana Pro" w:hAnsi="Verdana Pro" w:cs="Tahoma"/>
          <w:sz w:val="20"/>
          <w:szCs w:val="20"/>
        </w:rPr>
        <w:t>behavioral health loan repayment program</w:t>
      </w:r>
      <w:r w:rsidR="006F2936" w:rsidRPr="00BF4870">
        <w:rPr>
          <w:rFonts w:ascii="Verdana Pro" w:hAnsi="Verdana Pro" w:cs="Tahoma"/>
          <w:sz w:val="20"/>
          <w:szCs w:val="20"/>
        </w:rPr>
        <w:t>.</w:t>
      </w:r>
    </w:p>
    <w:p w14:paraId="2E974531" w14:textId="77777777" w:rsidR="00F044CC" w:rsidRPr="00BF4870" w:rsidRDefault="00F044CC" w:rsidP="00F044CC">
      <w:pPr>
        <w:rPr>
          <w:rFonts w:ascii="Verdana Pro" w:hAnsi="Verdana Pro" w:cs="Tahoma"/>
          <w:sz w:val="16"/>
          <w:szCs w:val="16"/>
        </w:rPr>
      </w:pPr>
    </w:p>
    <w:p w14:paraId="6405F5B6" w14:textId="0C964D8C" w:rsidR="00F044CC" w:rsidRPr="00BF4870" w:rsidRDefault="00F044CC" w:rsidP="006E77C4">
      <w:pPr>
        <w:pStyle w:val="ListParagraph"/>
        <w:numPr>
          <w:ilvl w:val="0"/>
          <w:numId w:val="1"/>
        </w:numPr>
        <w:rPr>
          <w:rFonts w:ascii="Verdana Pro" w:hAnsi="Verdana Pro" w:cs="Tahoma"/>
          <w:sz w:val="20"/>
          <w:szCs w:val="20"/>
        </w:rPr>
      </w:pPr>
      <w:r w:rsidRPr="00BF4870">
        <w:rPr>
          <w:rFonts w:ascii="Verdana Pro" w:hAnsi="Verdana Pro" w:cs="Tahoma"/>
          <w:sz w:val="20"/>
          <w:szCs w:val="20"/>
        </w:rPr>
        <w:t>Support</w:t>
      </w:r>
      <w:r w:rsidR="006E77C4" w:rsidRPr="00BF4870">
        <w:rPr>
          <w:rFonts w:ascii="Verdana Pro" w:hAnsi="Verdana Pro" w:cs="Tahoma"/>
          <w:sz w:val="20"/>
          <w:szCs w:val="20"/>
        </w:rPr>
        <w:t xml:space="preserve"> </w:t>
      </w:r>
      <w:r w:rsidR="006E77C4" w:rsidRPr="00BF4870">
        <w:rPr>
          <w:rFonts w:ascii="Verdana Pro" w:hAnsi="Verdana Pro" w:cs="Tahoma"/>
          <w:b/>
          <w:bCs/>
          <w:sz w:val="20"/>
          <w:szCs w:val="20"/>
        </w:rPr>
        <w:t>HB 233</w:t>
      </w:r>
      <w:r w:rsidRPr="00BF4870">
        <w:rPr>
          <w:rFonts w:ascii="Verdana Pro" w:hAnsi="Verdana Pro" w:cs="Tahoma"/>
          <w:sz w:val="20"/>
          <w:szCs w:val="20"/>
        </w:rPr>
        <w:t xml:space="preserve"> </w:t>
      </w:r>
      <w:r w:rsidR="006E77C4" w:rsidRPr="00BF4870">
        <w:rPr>
          <w:rFonts w:ascii="Verdana Pro" w:hAnsi="Verdana Pro" w:cs="Tahoma"/>
          <w:sz w:val="20"/>
          <w:szCs w:val="20"/>
        </w:rPr>
        <w:t xml:space="preserve">by </w:t>
      </w:r>
      <w:proofErr w:type="spellStart"/>
      <w:r w:rsidR="006E77C4" w:rsidRPr="00BF4870">
        <w:rPr>
          <w:rFonts w:ascii="Verdana Pro" w:hAnsi="Verdana Pro" w:cs="Tahoma"/>
          <w:sz w:val="20"/>
          <w:szCs w:val="20"/>
        </w:rPr>
        <w:t>Murr</w:t>
      </w:r>
      <w:proofErr w:type="spellEnd"/>
      <w:r w:rsidR="006E77C4" w:rsidRPr="00BF4870">
        <w:rPr>
          <w:rFonts w:ascii="Verdana Pro" w:hAnsi="Verdana Pro" w:cs="Tahoma"/>
          <w:sz w:val="20"/>
          <w:szCs w:val="20"/>
        </w:rPr>
        <w:t xml:space="preserve"> to </w:t>
      </w:r>
      <w:r w:rsidRPr="00BF4870">
        <w:rPr>
          <w:rFonts w:ascii="Verdana Pro" w:hAnsi="Verdana Pro" w:cs="Tahoma"/>
          <w:sz w:val="20"/>
          <w:szCs w:val="20"/>
        </w:rPr>
        <w:t xml:space="preserve">promote safe </w:t>
      </w:r>
      <w:r w:rsidRPr="00BF4870">
        <w:rPr>
          <w:rFonts w:ascii="Verdana Pro" w:hAnsi="Verdana Pro" w:cs="Tahoma"/>
          <w:sz w:val="20"/>
          <w:szCs w:val="20"/>
          <w:u w:val="single"/>
        </w:rPr>
        <w:t>and</w:t>
      </w:r>
      <w:r w:rsidRPr="00BF4870">
        <w:rPr>
          <w:rFonts w:ascii="Verdana Pro" w:hAnsi="Verdana Pro" w:cs="Tahoma"/>
          <w:sz w:val="20"/>
          <w:szCs w:val="20"/>
        </w:rPr>
        <w:t xml:space="preserve"> efficient </w:t>
      </w:r>
      <w:r w:rsidR="006E77C4" w:rsidRPr="00BF4870">
        <w:rPr>
          <w:rFonts w:ascii="Verdana Pro" w:hAnsi="Verdana Pro" w:cs="Tahoma"/>
          <w:sz w:val="20"/>
          <w:szCs w:val="20"/>
        </w:rPr>
        <w:t xml:space="preserve">chemical dependency facility standards by amending the current </w:t>
      </w:r>
      <w:r w:rsidR="0083647B" w:rsidRPr="00BF4870">
        <w:rPr>
          <w:rFonts w:ascii="Verdana Pro" w:hAnsi="Verdana Pro" w:cs="Tahoma"/>
          <w:sz w:val="20"/>
          <w:szCs w:val="20"/>
        </w:rPr>
        <w:t>statute on training requirements for</w:t>
      </w:r>
      <w:r w:rsidR="006E77C4" w:rsidRPr="00BF4870">
        <w:rPr>
          <w:rFonts w:ascii="Verdana Pro" w:hAnsi="Verdana Pro" w:cs="Tahoma"/>
          <w:sz w:val="20"/>
          <w:szCs w:val="20"/>
        </w:rPr>
        <w:t xml:space="preserve"> abuse, neglect, and illegal, unprofessional, and unethical conduct training.  </w:t>
      </w:r>
      <w:r w:rsidR="0083647B" w:rsidRPr="00BF4870">
        <w:rPr>
          <w:rFonts w:ascii="Verdana Pro" w:hAnsi="Verdana Pro" w:cs="Tahoma"/>
          <w:sz w:val="20"/>
          <w:szCs w:val="20"/>
        </w:rPr>
        <w:t>Amendment would maintain an</w:t>
      </w:r>
      <w:r w:rsidR="006E77C4" w:rsidRPr="00BF4870">
        <w:rPr>
          <w:rFonts w:ascii="Verdana Pro" w:hAnsi="Verdana Pro" w:cs="Tahoma"/>
          <w:sz w:val="20"/>
          <w:szCs w:val="20"/>
        </w:rPr>
        <w:t xml:space="preserve"> initial 8-hour training requirement and reduce</w:t>
      </w:r>
      <w:r w:rsidR="0083647B" w:rsidRPr="00BF4870">
        <w:rPr>
          <w:rFonts w:ascii="Verdana Pro" w:hAnsi="Verdana Pro" w:cs="Tahoma"/>
          <w:sz w:val="20"/>
          <w:szCs w:val="20"/>
        </w:rPr>
        <w:t xml:space="preserve"> </w:t>
      </w:r>
      <w:r w:rsidR="006E77C4" w:rsidRPr="00BF4870">
        <w:rPr>
          <w:rFonts w:ascii="Verdana Pro" w:hAnsi="Verdana Pro" w:cs="Tahoma"/>
          <w:sz w:val="20"/>
          <w:szCs w:val="20"/>
        </w:rPr>
        <w:t>the annual requirement to 4 hours.</w:t>
      </w:r>
    </w:p>
    <w:p w14:paraId="3C1E5BC7" w14:textId="77777777" w:rsidR="0083647B" w:rsidRPr="00BF4870" w:rsidRDefault="0083647B" w:rsidP="0083647B">
      <w:pPr>
        <w:ind w:left="360"/>
        <w:rPr>
          <w:rFonts w:ascii="Verdana Pro" w:hAnsi="Verdana Pro" w:cs="Tahoma"/>
          <w:sz w:val="16"/>
          <w:szCs w:val="16"/>
        </w:rPr>
      </w:pPr>
    </w:p>
    <w:p w14:paraId="1B2AD142" w14:textId="77777777" w:rsidR="008B69EC" w:rsidRDefault="00132872" w:rsidP="00BF4870">
      <w:pPr>
        <w:pStyle w:val="ListParagraph"/>
        <w:numPr>
          <w:ilvl w:val="0"/>
          <w:numId w:val="1"/>
        </w:numPr>
        <w:tabs>
          <w:tab w:val="left" w:pos="6684"/>
        </w:tabs>
        <w:rPr>
          <w:rFonts w:ascii="Verdana Pro" w:hAnsi="Verdana Pro" w:cs="Tahoma"/>
          <w:sz w:val="16"/>
          <w:szCs w:val="16"/>
        </w:rPr>
      </w:pPr>
      <w:r w:rsidRPr="00BF4870">
        <w:rPr>
          <w:rFonts w:ascii="Verdana Pro" w:hAnsi="Verdana Pro" w:cs="Tahoma"/>
          <w:sz w:val="20"/>
          <w:szCs w:val="20"/>
        </w:rPr>
        <w:t xml:space="preserve">Support legislation to increase </w:t>
      </w:r>
      <w:r w:rsidR="006F2936" w:rsidRPr="00BF4870">
        <w:rPr>
          <w:rFonts w:ascii="Verdana Pro" w:hAnsi="Verdana Pro" w:cs="Tahoma"/>
          <w:sz w:val="20"/>
          <w:szCs w:val="20"/>
        </w:rPr>
        <w:t xml:space="preserve">the </w:t>
      </w:r>
      <w:r w:rsidRPr="00BF4870">
        <w:rPr>
          <w:rFonts w:ascii="Verdana Pro" w:hAnsi="Verdana Pro" w:cs="Tahoma"/>
          <w:sz w:val="20"/>
          <w:szCs w:val="20"/>
        </w:rPr>
        <w:t xml:space="preserve">understanding </w:t>
      </w:r>
      <w:r w:rsidR="006F2936" w:rsidRPr="00BF4870">
        <w:rPr>
          <w:rFonts w:ascii="Verdana Pro" w:hAnsi="Verdana Pro" w:cs="Tahoma"/>
          <w:sz w:val="20"/>
          <w:szCs w:val="20"/>
        </w:rPr>
        <w:t xml:space="preserve">of </w:t>
      </w:r>
      <w:r w:rsidRPr="00BF4870">
        <w:rPr>
          <w:rFonts w:ascii="Verdana Pro" w:hAnsi="Verdana Pro" w:cs="Tahoma"/>
          <w:sz w:val="20"/>
          <w:szCs w:val="20"/>
        </w:rPr>
        <w:t xml:space="preserve">and compliance with state and federal parity rules, regulations, and statutes </w:t>
      </w:r>
      <w:r w:rsidR="006F2936" w:rsidRPr="00BF4870">
        <w:rPr>
          <w:rFonts w:ascii="Verdana Pro" w:hAnsi="Verdana Pro" w:cs="Tahoma"/>
          <w:sz w:val="20"/>
          <w:szCs w:val="20"/>
        </w:rPr>
        <w:t>as recommended</w:t>
      </w:r>
      <w:r w:rsidRPr="00BF4870">
        <w:rPr>
          <w:rFonts w:ascii="Verdana Pro" w:hAnsi="Verdana Pro" w:cs="Tahoma"/>
          <w:sz w:val="20"/>
          <w:szCs w:val="20"/>
        </w:rPr>
        <w:t xml:space="preserve"> by the Mental Health Condition and Substance Use Disorder (MHCSUD) Parity Workgroup</w:t>
      </w:r>
      <w:r w:rsidR="006F2936" w:rsidRPr="006E77C4">
        <w:rPr>
          <w:rFonts w:ascii="Verdana Pro" w:hAnsi="Verdana Pro" w:cs="Tahoma"/>
          <w:sz w:val="16"/>
          <w:szCs w:val="16"/>
        </w:rPr>
        <w:t>.</w:t>
      </w:r>
    </w:p>
    <w:p w14:paraId="54AA92B0" w14:textId="77777777" w:rsidR="008B69EC" w:rsidRPr="008B69EC" w:rsidRDefault="008B69EC" w:rsidP="008B69EC">
      <w:pPr>
        <w:pStyle w:val="ListParagraph"/>
        <w:rPr>
          <w:rFonts w:ascii="Tahoma" w:hAnsi="Tahoma" w:cs="Tahoma"/>
          <w:b/>
          <w:bCs/>
          <w:u w:val="single"/>
        </w:rPr>
      </w:pPr>
    </w:p>
    <w:p w14:paraId="1A75EFFA" w14:textId="5F6AB190" w:rsidR="003975D9" w:rsidRPr="008B69EC" w:rsidRDefault="00D662CC" w:rsidP="008B69EC">
      <w:pPr>
        <w:tabs>
          <w:tab w:val="left" w:pos="6684"/>
        </w:tabs>
        <w:rPr>
          <w:rFonts w:ascii="Verdana Pro" w:hAnsi="Verdana Pro" w:cs="Tahoma"/>
          <w:sz w:val="16"/>
          <w:szCs w:val="16"/>
        </w:rPr>
      </w:pPr>
      <w:r w:rsidRPr="008B69EC">
        <w:rPr>
          <w:rFonts w:ascii="Tahoma" w:hAnsi="Tahoma" w:cs="Tahoma"/>
          <w:b/>
          <w:bCs/>
          <w:u w:val="single"/>
        </w:rPr>
        <w:t xml:space="preserve">Expand </w:t>
      </w:r>
      <w:r w:rsidR="0002566B" w:rsidRPr="008B69EC">
        <w:rPr>
          <w:rFonts w:ascii="Tahoma" w:hAnsi="Tahoma" w:cs="Tahoma"/>
          <w:b/>
          <w:bCs/>
          <w:u w:val="single"/>
        </w:rPr>
        <w:t>Effective Evidence-Based Prevention Services</w:t>
      </w:r>
    </w:p>
    <w:p w14:paraId="60D289BB" w14:textId="23D9CA66" w:rsidR="003D3F96" w:rsidRPr="008B69EC" w:rsidRDefault="00D54B4B">
      <w:pPr>
        <w:rPr>
          <w:rFonts w:ascii="Verdana Pro" w:hAnsi="Verdana Pro" w:cs="Tahoma"/>
          <w:i/>
          <w:iCs/>
          <w:sz w:val="18"/>
          <w:szCs w:val="18"/>
        </w:rPr>
      </w:pPr>
      <w:r w:rsidRPr="008B69EC">
        <w:rPr>
          <w:rFonts w:ascii="Verdana Pro" w:hAnsi="Verdana Pro" w:cs="Tahoma"/>
          <w:i/>
          <w:iCs/>
          <w:sz w:val="18"/>
          <w:szCs w:val="18"/>
        </w:rPr>
        <w:t xml:space="preserve">Evidence-based substance use/misuse prevention does more than decrease substance use/misuse. </w:t>
      </w:r>
      <w:r w:rsidR="005946B2" w:rsidRPr="008B69EC">
        <w:rPr>
          <w:rFonts w:ascii="Verdana Pro" w:hAnsi="Verdana Pro" w:cs="Tahoma"/>
          <w:i/>
          <w:iCs/>
          <w:sz w:val="18"/>
          <w:szCs w:val="18"/>
        </w:rPr>
        <w:t xml:space="preserve">Programs designed to reduce </w:t>
      </w:r>
      <w:r w:rsidRPr="008B69EC">
        <w:rPr>
          <w:rFonts w:ascii="Verdana Pro" w:hAnsi="Verdana Pro" w:cs="Tahoma"/>
          <w:i/>
          <w:iCs/>
          <w:sz w:val="18"/>
          <w:szCs w:val="18"/>
        </w:rPr>
        <w:t xml:space="preserve">risk </w:t>
      </w:r>
      <w:r w:rsidR="005946B2" w:rsidRPr="008B69EC">
        <w:rPr>
          <w:rFonts w:ascii="Verdana Pro" w:hAnsi="Verdana Pro" w:cs="Tahoma"/>
          <w:i/>
          <w:iCs/>
          <w:sz w:val="18"/>
          <w:szCs w:val="18"/>
        </w:rPr>
        <w:t xml:space="preserve">factors and promote </w:t>
      </w:r>
      <w:r w:rsidR="00021355" w:rsidRPr="008B69EC">
        <w:rPr>
          <w:rFonts w:ascii="Verdana Pro" w:hAnsi="Verdana Pro" w:cs="Tahoma"/>
          <w:i/>
          <w:iCs/>
          <w:sz w:val="18"/>
          <w:szCs w:val="18"/>
        </w:rPr>
        <w:t xml:space="preserve">protective factors </w:t>
      </w:r>
      <w:r w:rsidR="005946B2" w:rsidRPr="008B69EC">
        <w:rPr>
          <w:rFonts w:ascii="Verdana Pro" w:hAnsi="Verdana Pro" w:cs="Tahoma"/>
          <w:i/>
          <w:iCs/>
          <w:sz w:val="18"/>
          <w:szCs w:val="18"/>
        </w:rPr>
        <w:t xml:space="preserve">have been found to </w:t>
      </w:r>
      <w:r w:rsidR="00021355" w:rsidRPr="008B69EC">
        <w:rPr>
          <w:rFonts w:ascii="Verdana Pro" w:hAnsi="Verdana Pro" w:cs="Tahoma"/>
          <w:i/>
          <w:iCs/>
          <w:sz w:val="18"/>
          <w:szCs w:val="18"/>
        </w:rPr>
        <w:t xml:space="preserve">increase school participation and academic achievement </w:t>
      </w:r>
      <w:r w:rsidR="00B053AF" w:rsidRPr="008B69EC">
        <w:rPr>
          <w:rFonts w:ascii="Verdana Pro" w:hAnsi="Verdana Pro" w:cs="Tahoma"/>
          <w:i/>
          <w:iCs/>
          <w:sz w:val="18"/>
          <w:szCs w:val="18"/>
        </w:rPr>
        <w:t>as well as</w:t>
      </w:r>
      <w:r w:rsidR="00021355" w:rsidRPr="008B69EC">
        <w:rPr>
          <w:rFonts w:ascii="Verdana Pro" w:hAnsi="Verdana Pro" w:cs="Tahoma"/>
          <w:i/>
          <w:iCs/>
          <w:sz w:val="18"/>
          <w:szCs w:val="18"/>
        </w:rPr>
        <w:t xml:space="preserve"> </w:t>
      </w:r>
      <w:r w:rsidR="005946B2" w:rsidRPr="008B69EC">
        <w:rPr>
          <w:rFonts w:ascii="Verdana Pro" w:hAnsi="Verdana Pro" w:cs="Tahoma"/>
          <w:i/>
          <w:iCs/>
          <w:sz w:val="18"/>
          <w:szCs w:val="18"/>
        </w:rPr>
        <w:t>r</w:t>
      </w:r>
      <w:r w:rsidRPr="008B69EC">
        <w:rPr>
          <w:rFonts w:ascii="Verdana Pro" w:hAnsi="Verdana Pro" w:cs="Tahoma"/>
          <w:i/>
          <w:iCs/>
          <w:sz w:val="18"/>
          <w:szCs w:val="18"/>
        </w:rPr>
        <w:t>educe</w:t>
      </w:r>
      <w:r w:rsidR="00B053AF" w:rsidRPr="008B69EC">
        <w:rPr>
          <w:rFonts w:ascii="Verdana Pro" w:hAnsi="Verdana Pro" w:cs="Tahoma"/>
          <w:i/>
          <w:iCs/>
          <w:sz w:val="18"/>
          <w:szCs w:val="18"/>
        </w:rPr>
        <w:t xml:space="preserve"> substance misuse and</w:t>
      </w:r>
      <w:r w:rsidRPr="008B69EC">
        <w:rPr>
          <w:rFonts w:ascii="Verdana Pro" w:hAnsi="Verdana Pro" w:cs="Tahoma"/>
          <w:i/>
          <w:iCs/>
          <w:sz w:val="18"/>
          <w:szCs w:val="18"/>
        </w:rPr>
        <w:t xml:space="preserve"> other problematic youth behaviors such as bullying, violence, teen pregnancy</w:t>
      </w:r>
      <w:r w:rsidR="00B053AF" w:rsidRPr="008B69EC">
        <w:rPr>
          <w:rFonts w:ascii="Verdana Pro" w:hAnsi="Verdana Pro" w:cs="Tahoma"/>
          <w:i/>
          <w:iCs/>
          <w:sz w:val="18"/>
          <w:szCs w:val="18"/>
        </w:rPr>
        <w:t xml:space="preserve">.  </w:t>
      </w:r>
      <w:r w:rsidRPr="008B69EC">
        <w:rPr>
          <w:rFonts w:ascii="Verdana Pro" w:hAnsi="Verdana Pro" w:cs="Tahoma"/>
          <w:i/>
          <w:iCs/>
          <w:sz w:val="18"/>
          <w:szCs w:val="18"/>
        </w:rPr>
        <w:t xml:space="preserve">Utilizing the existing Texas </w:t>
      </w:r>
      <w:r w:rsidR="00021355" w:rsidRPr="008B69EC">
        <w:rPr>
          <w:rFonts w:ascii="Verdana Pro" w:hAnsi="Verdana Pro" w:cs="Tahoma"/>
          <w:i/>
          <w:iCs/>
          <w:sz w:val="18"/>
          <w:szCs w:val="18"/>
        </w:rPr>
        <w:t xml:space="preserve">drug and alcohol </w:t>
      </w:r>
      <w:r w:rsidRPr="008B69EC">
        <w:rPr>
          <w:rFonts w:ascii="Verdana Pro" w:hAnsi="Verdana Pro" w:cs="Tahoma"/>
          <w:i/>
          <w:iCs/>
          <w:sz w:val="18"/>
          <w:szCs w:val="18"/>
        </w:rPr>
        <w:t>prevention infrastructure is an effective and efficient way for schools to support student menta</w:t>
      </w:r>
      <w:r w:rsidR="003D3F96" w:rsidRPr="008B69EC">
        <w:rPr>
          <w:rFonts w:ascii="Verdana Pro" w:hAnsi="Verdana Pro" w:cs="Tahoma"/>
          <w:i/>
          <w:iCs/>
          <w:sz w:val="18"/>
          <w:szCs w:val="18"/>
        </w:rPr>
        <w:t xml:space="preserve">l </w:t>
      </w:r>
      <w:r w:rsidRPr="008B69EC">
        <w:rPr>
          <w:rFonts w:ascii="Verdana Pro" w:hAnsi="Verdana Pro" w:cs="Tahoma"/>
          <w:i/>
          <w:iCs/>
          <w:sz w:val="18"/>
          <w:szCs w:val="18"/>
        </w:rPr>
        <w:t>health</w:t>
      </w:r>
      <w:r w:rsidR="003D3F96" w:rsidRPr="008B69EC">
        <w:rPr>
          <w:rFonts w:ascii="Verdana Pro" w:hAnsi="Verdana Pro" w:cs="Tahoma"/>
          <w:i/>
          <w:iCs/>
          <w:sz w:val="18"/>
          <w:szCs w:val="18"/>
        </w:rPr>
        <w:t>,</w:t>
      </w:r>
      <w:r w:rsidRPr="008B69EC">
        <w:rPr>
          <w:rFonts w:ascii="Verdana Pro" w:hAnsi="Verdana Pro" w:cs="Tahoma"/>
          <w:i/>
          <w:iCs/>
          <w:sz w:val="18"/>
          <w:szCs w:val="18"/>
        </w:rPr>
        <w:t xml:space="preserve"> implement restorative discipline practices, </w:t>
      </w:r>
      <w:r w:rsidR="003D3F96" w:rsidRPr="008B69EC">
        <w:rPr>
          <w:rFonts w:ascii="Verdana Pro" w:hAnsi="Verdana Pro" w:cs="Tahoma"/>
          <w:i/>
          <w:iCs/>
          <w:sz w:val="18"/>
          <w:szCs w:val="18"/>
        </w:rPr>
        <w:t xml:space="preserve">and </w:t>
      </w:r>
      <w:r w:rsidRPr="008B69EC">
        <w:rPr>
          <w:rFonts w:ascii="Verdana Pro" w:hAnsi="Verdana Pro" w:cs="Tahoma"/>
          <w:i/>
          <w:iCs/>
          <w:sz w:val="18"/>
          <w:szCs w:val="18"/>
        </w:rPr>
        <w:t xml:space="preserve">promote </w:t>
      </w:r>
      <w:r w:rsidR="003D3F96" w:rsidRPr="008B69EC">
        <w:rPr>
          <w:rFonts w:ascii="Verdana Pro" w:hAnsi="Verdana Pro" w:cs="Tahoma"/>
          <w:i/>
          <w:iCs/>
          <w:sz w:val="18"/>
          <w:szCs w:val="18"/>
        </w:rPr>
        <w:t xml:space="preserve">student </w:t>
      </w:r>
      <w:r w:rsidRPr="008B69EC">
        <w:rPr>
          <w:rFonts w:ascii="Verdana Pro" w:hAnsi="Verdana Pro" w:cs="Tahoma"/>
          <w:i/>
          <w:iCs/>
          <w:sz w:val="18"/>
          <w:szCs w:val="18"/>
        </w:rPr>
        <w:t>wellbeing</w:t>
      </w:r>
      <w:r w:rsidR="003D3F96" w:rsidRPr="008B69EC">
        <w:rPr>
          <w:rFonts w:ascii="Verdana Pro" w:hAnsi="Verdana Pro" w:cs="Tahoma"/>
          <w:i/>
          <w:iCs/>
          <w:sz w:val="18"/>
          <w:szCs w:val="18"/>
        </w:rPr>
        <w:t xml:space="preserve">.  </w:t>
      </w:r>
    </w:p>
    <w:p w14:paraId="0E41E39C" w14:textId="10C5A02B" w:rsidR="00FA134F" w:rsidRPr="008B69EC" w:rsidRDefault="00FA134F">
      <w:pPr>
        <w:rPr>
          <w:rFonts w:ascii="Verdana Pro" w:hAnsi="Verdana Pro" w:cs="Tahoma"/>
          <w:sz w:val="16"/>
          <w:szCs w:val="16"/>
        </w:rPr>
      </w:pPr>
    </w:p>
    <w:p w14:paraId="62AC1091" w14:textId="25180190" w:rsidR="00DF1F12" w:rsidRPr="008B69EC" w:rsidRDefault="00E20AE5" w:rsidP="00DF1F12">
      <w:pPr>
        <w:pStyle w:val="ListParagraph"/>
        <w:numPr>
          <w:ilvl w:val="0"/>
          <w:numId w:val="2"/>
        </w:numPr>
        <w:rPr>
          <w:rFonts w:ascii="Tahoma" w:hAnsi="Tahoma" w:cs="Tahoma"/>
          <w:b/>
          <w:bCs/>
          <w:sz w:val="20"/>
          <w:szCs w:val="20"/>
          <w:u w:val="single"/>
        </w:rPr>
      </w:pPr>
      <w:r w:rsidRPr="008B69EC">
        <w:rPr>
          <w:rFonts w:ascii="Verdana Pro" w:hAnsi="Verdana Pro" w:cs="Tahoma"/>
          <w:sz w:val="20"/>
          <w:szCs w:val="20"/>
        </w:rPr>
        <w:t xml:space="preserve">Support </w:t>
      </w:r>
      <w:r w:rsidRPr="008B69EC">
        <w:rPr>
          <w:rFonts w:ascii="Verdana Pro" w:hAnsi="Verdana Pro" w:cs="Tahoma"/>
          <w:b/>
          <w:bCs/>
          <w:sz w:val="20"/>
          <w:szCs w:val="20"/>
        </w:rPr>
        <w:t>SB 948</w:t>
      </w:r>
      <w:r w:rsidRPr="008B69EC">
        <w:rPr>
          <w:rFonts w:ascii="Verdana Pro" w:hAnsi="Verdana Pro" w:cs="Tahoma"/>
          <w:sz w:val="20"/>
          <w:szCs w:val="20"/>
        </w:rPr>
        <w:t xml:space="preserve"> by West to establish a dedicated </w:t>
      </w:r>
      <w:r w:rsidR="00B72E74" w:rsidRPr="008B69EC">
        <w:rPr>
          <w:rFonts w:ascii="Verdana Pro" w:hAnsi="Verdana Pro" w:cs="Tahoma"/>
          <w:sz w:val="20"/>
          <w:szCs w:val="20"/>
        </w:rPr>
        <w:t xml:space="preserve">funding </w:t>
      </w:r>
      <w:r w:rsidRPr="008B69EC">
        <w:rPr>
          <w:rFonts w:ascii="Verdana Pro" w:hAnsi="Verdana Pro" w:cs="Tahoma"/>
          <w:sz w:val="20"/>
          <w:szCs w:val="20"/>
        </w:rPr>
        <w:t>allotment for school mental health</w:t>
      </w:r>
      <w:r w:rsidR="00B72E74" w:rsidRPr="008B69EC">
        <w:rPr>
          <w:rFonts w:ascii="Verdana Pro" w:hAnsi="Verdana Pro" w:cs="Tahoma"/>
          <w:sz w:val="20"/>
          <w:szCs w:val="20"/>
        </w:rPr>
        <w:t>.  A</w:t>
      </w:r>
      <w:r w:rsidRPr="008B69EC">
        <w:rPr>
          <w:rFonts w:ascii="Verdana Pro" w:hAnsi="Verdana Pro" w:cs="Tahoma"/>
          <w:sz w:val="20"/>
          <w:szCs w:val="20"/>
        </w:rPr>
        <w:t>llocate $400 million (for the biennium) to school districts to implement a comprehensive mental health strategy that aims to intervene early; before a crisis occurs or problem worsens.</w:t>
      </w:r>
      <w:r w:rsidR="006E77C4" w:rsidRPr="008B69EC">
        <w:rPr>
          <w:rFonts w:ascii="Verdana Pro" w:hAnsi="Verdana Pro" w:cs="Tahoma"/>
          <w:sz w:val="20"/>
          <w:szCs w:val="20"/>
        </w:rPr>
        <w:t xml:space="preserve">  </w:t>
      </w:r>
    </w:p>
    <w:p w14:paraId="096E6F2E" w14:textId="51812E01" w:rsidR="00DF1F12" w:rsidRDefault="00DF1F12" w:rsidP="00DF1F12">
      <w:pPr>
        <w:rPr>
          <w:rFonts w:ascii="Tahoma" w:hAnsi="Tahoma" w:cs="Tahoma"/>
          <w:b/>
          <w:bCs/>
          <w:sz w:val="18"/>
          <w:szCs w:val="18"/>
          <w:u w:val="single"/>
        </w:rPr>
      </w:pPr>
    </w:p>
    <w:p w14:paraId="63CEB7EC" w14:textId="77777777" w:rsidR="00DF1F12" w:rsidRPr="00DF1F12" w:rsidRDefault="00DF1F12" w:rsidP="00DF1F12">
      <w:pPr>
        <w:rPr>
          <w:rFonts w:ascii="Tahoma" w:hAnsi="Tahoma" w:cs="Tahoma"/>
          <w:b/>
          <w:bCs/>
          <w:sz w:val="10"/>
          <w:szCs w:val="10"/>
          <w:u w:val="single"/>
        </w:rPr>
      </w:pPr>
    </w:p>
    <w:p w14:paraId="2F20A297" w14:textId="77777777" w:rsidR="008B69EC" w:rsidRDefault="008B69EC" w:rsidP="00DF1F12">
      <w:pPr>
        <w:rPr>
          <w:rFonts w:ascii="Tahoma" w:hAnsi="Tahoma" w:cs="Tahoma"/>
          <w:b/>
          <w:bCs/>
          <w:u w:val="single"/>
        </w:rPr>
      </w:pPr>
    </w:p>
    <w:p w14:paraId="6CE59EE5" w14:textId="77777777" w:rsidR="008B69EC" w:rsidRDefault="008B69EC" w:rsidP="00DF1F12">
      <w:pPr>
        <w:rPr>
          <w:rFonts w:ascii="Tahoma" w:hAnsi="Tahoma" w:cs="Tahoma"/>
          <w:b/>
          <w:bCs/>
          <w:u w:val="single"/>
        </w:rPr>
      </w:pPr>
    </w:p>
    <w:p w14:paraId="69AEAA86" w14:textId="77777777" w:rsidR="008B69EC" w:rsidRDefault="008B69EC" w:rsidP="00DF1F12">
      <w:pPr>
        <w:rPr>
          <w:rFonts w:ascii="Tahoma" w:hAnsi="Tahoma" w:cs="Tahoma"/>
          <w:b/>
          <w:bCs/>
          <w:u w:val="single"/>
        </w:rPr>
      </w:pPr>
    </w:p>
    <w:p w14:paraId="3542BF68" w14:textId="400DBA3E" w:rsidR="00C25131" w:rsidRPr="008B69EC" w:rsidRDefault="001462C6" w:rsidP="00DF1F12">
      <w:pPr>
        <w:rPr>
          <w:rFonts w:ascii="Tahoma" w:hAnsi="Tahoma" w:cs="Tahoma"/>
          <w:b/>
          <w:bCs/>
          <w:u w:val="single"/>
        </w:rPr>
      </w:pPr>
      <w:r w:rsidRPr="008B69EC">
        <w:rPr>
          <w:rFonts w:ascii="Tahoma" w:hAnsi="Tahoma" w:cs="Tahoma"/>
          <w:b/>
          <w:bCs/>
          <w:u w:val="single"/>
        </w:rPr>
        <w:t xml:space="preserve">Develop </w:t>
      </w:r>
      <w:r w:rsidR="00694CAF" w:rsidRPr="008B69EC">
        <w:rPr>
          <w:rFonts w:ascii="Tahoma" w:hAnsi="Tahoma" w:cs="Tahoma"/>
          <w:b/>
          <w:bCs/>
          <w:u w:val="single"/>
        </w:rPr>
        <w:t xml:space="preserve">a Quality Continuum of </w:t>
      </w:r>
      <w:r w:rsidRPr="008B69EC">
        <w:rPr>
          <w:rFonts w:ascii="Tahoma" w:hAnsi="Tahoma" w:cs="Tahoma"/>
          <w:b/>
          <w:bCs/>
          <w:u w:val="single"/>
        </w:rPr>
        <w:t xml:space="preserve">Recovery Support Services to </w:t>
      </w:r>
      <w:r w:rsidR="00694CAF" w:rsidRPr="008B69EC">
        <w:rPr>
          <w:rFonts w:ascii="Tahoma" w:hAnsi="Tahoma" w:cs="Tahoma"/>
          <w:b/>
          <w:bCs/>
          <w:u w:val="single"/>
        </w:rPr>
        <w:t>Sustain</w:t>
      </w:r>
      <w:r w:rsidRPr="008B69EC">
        <w:rPr>
          <w:rFonts w:ascii="Tahoma" w:hAnsi="Tahoma" w:cs="Tahoma"/>
          <w:b/>
          <w:bCs/>
          <w:u w:val="single"/>
        </w:rPr>
        <w:t xml:space="preserve"> Long Term Recovery</w:t>
      </w:r>
    </w:p>
    <w:p w14:paraId="04614015" w14:textId="4D3BC06F" w:rsidR="00D07569" w:rsidRPr="008B69EC" w:rsidRDefault="00731701" w:rsidP="00F67E85">
      <w:pPr>
        <w:rPr>
          <w:rFonts w:ascii="Verdana Pro" w:hAnsi="Verdana Pro" w:cs="Tahoma"/>
          <w:i/>
          <w:iCs/>
          <w:sz w:val="18"/>
          <w:szCs w:val="18"/>
        </w:rPr>
      </w:pPr>
      <w:r w:rsidRPr="008B69EC">
        <w:rPr>
          <w:rFonts w:ascii="Verdana Pro" w:hAnsi="Verdana Pro" w:cs="Tahoma"/>
          <w:i/>
          <w:iCs/>
          <w:sz w:val="18"/>
          <w:szCs w:val="18"/>
        </w:rPr>
        <w:t xml:space="preserve">Recovery support services are an essential component of the SUD continuum of care. </w:t>
      </w:r>
      <w:r w:rsidR="00694CAF" w:rsidRPr="008B69EC">
        <w:rPr>
          <w:rFonts w:ascii="Verdana Pro" w:hAnsi="Verdana Pro" w:cs="Tahoma"/>
          <w:i/>
          <w:iCs/>
          <w:sz w:val="18"/>
          <w:szCs w:val="18"/>
        </w:rPr>
        <w:t>Research shows v</w:t>
      </w:r>
      <w:r w:rsidR="005571EC" w:rsidRPr="008B69EC">
        <w:rPr>
          <w:rFonts w:ascii="Verdana Pro" w:hAnsi="Verdana Pro" w:cs="Tahoma"/>
          <w:i/>
          <w:iCs/>
          <w:sz w:val="18"/>
          <w:szCs w:val="18"/>
        </w:rPr>
        <w:t xml:space="preserve">arious community recovery support services help </w:t>
      </w:r>
      <w:r w:rsidR="00D07569" w:rsidRPr="008B69EC">
        <w:rPr>
          <w:rFonts w:ascii="Verdana Pro" w:hAnsi="Verdana Pro" w:cs="Tahoma"/>
          <w:i/>
          <w:iCs/>
          <w:sz w:val="18"/>
          <w:szCs w:val="18"/>
        </w:rPr>
        <w:t xml:space="preserve">to </w:t>
      </w:r>
      <w:r w:rsidR="005571EC" w:rsidRPr="008B69EC">
        <w:rPr>
          <w:rFonts w:ascii="Verdana Pro" w:hAnsi="Verdana Pro" w:cs="Tahoma"/>
          <w:i/>
          <w:iCs/>
          <w:sz w:val="18"/>
          <w:szCs w:val="18"/>
        </w:rPr>
        <w:t xml:space="preserve">sustain </w:t>
      </w:r>
      <w:r w:rsidR="00D07569" w:rsidRPr="008B69EC">
        <w:rPr>
          <w:rFonts w:ascii="Verdana Pro" w:hAnsi="Verdana Pro" w:cs="Tahoma"/>
          <w:i/>
          <w:iCs/>
          <w:sz w:val="18"/>
          <w:szCs w:val="18"/>
        </w:rPr>
        <w:t xml:space="preserve">long term recovery </w:t>
      </w:r>
      <w:r w:rsidR="00F67E85" w:rsidRPr="008B69EC">
        <w:rPr>
          <w:rFonts w:ascii="Verdana Pro" w:hAnsi="Verdana Pro" w:cs="Tahoma"/>
          <w:i/>
          <w:iCs/>
          <w:sz w:val="18"/>
          <w:szCs w:val="18"/>
        </w:rPr>
        <w:t xml:space="preserve">and improve recovery quality by addressing factors beyond abstinence such as employment, family/social relations, peer coaching and housing.  </w:t>
      </w:r>
    </w:p>
    <w:p w14:paraId="35FD92B6" w14:textId="4795160B" w:rsidR="00D07569" w:rsidRPr="008B69EC" w:rsidRDefault="00D07569" w:rsidP="00D07569">
      <w:pPr>
        <w:rPr>
          <w:rFonts w:ascii="Tahoma" w:hAnsi="Tahoma" w:cs="Tahoma"/>
          <w:sz w:val="20"/>
          <w:szCs w:val="20"/>
        </w:rPr>
      </w:pPr>
    </w:p>
    <w:p w14:paraId="686C2774" w14:textId="77777777" w:rsidR="008B69EC" w:rsidRDefault="001462C6" w:rsidP="008B69EC">
      <w:pPr>
        <w:pStyle w:val="ListParagraph"/>
        <w:numPr>
          <w:ilvl w:val="0"/>
          <w:numId w:val="5"/>
        </w:numPr>
        <w:rPr>
          <w:rFonts w:ascii="Verdana Pro" w:hAnsi="Verdana Pro" w:cs="Tahoma"/>
          <w:sz w:val="20"/>
          <w:szCs w:val="20"/>
        </w:rPr>
      </w:pPr>
      <w:r w:rsidRPr="008B69EC">
        <w:rPr>
          <w:rFonts w:ascii="Verdana Pro" w:hAnsi="Verdana Pro" w:cs="Tahoma"/>
          <w:sz w:val="20"/>
          <w:szCs w:val="20"/>
        </w:rPr>
        <w:t xml:space="preserve">Support </w:t>
      </w:r>
      <w:r w:rsidRPr="008B69EC">
        <w:rPr>
          <w:rFonts w:ascii="Verdana Pro" w:hAnsi="Verdana Pro" w:cs="Tahoma"/>
          <w:b/>
          <w:bCs/>
          <w:sz w:val="20"/>
          <w:szCs w:val="20"/>
        </w:rPr>
        <w:t>HB 299</w:t>
      </w:r>
      <w:r w:rsidRPr="008B69EC">
        <w:rPr>
          <w:rFonts w:ascii="Verdana Pro" w:hAnsi="Verdana Pro" w:cs="Tahoma"/>
          <w:sz w:val="20"/>
          <w:szCs w:val="20"/>
        </w:rPr>
        <w:t xml:space="preserve"> by Murr to establish voluntary recovery housing certification and incentives</w:t>
      </w:r>
      <w:r w:rsidR="005571EC" w:rsidRPr="008B69EC">
        <w:rPr>
          <w:rFonts w:ascii="Verdana Pro" w:hAnsi="Verdana Pro" w:cs="Tahoma"/>
          <w:sz w:val="20"/>
          <w:szCs w:val="20"/>
        </w:rPr>
        <w:t>.</w:t>
      </w:r>
      <w:bookmarkStart w:id="0" w:name="_Hlk128656868"/>
    </w:p>
    <w:p w14:paraId="55F27C5A" w14:textId="77777777" w:rsidR="008B69EC" w:rsidRDefault="008B69EC" w:rsidP="008B69EC">
      <w:pPr>
        <w:rPr>
          <w:rFonts w:ascii="Tahoma" w:hAnsi="Tahoma" w:cs="Tahoma"/>
          <w:b/>
          <w:bCs/>
          <w:u w:val="single"/>
        </w:rPr>
      </w:pPr>
    </w:p>
    <w:p w14:paraId="1D5A08A2" w14:textId="23DC4FEA" w:rsidR="00C25131" w:rsidRPr="008B69EC" w:rsidRDefault="00C25131" w:rsidP="008B69EC">
      <w:pPr>
        <w:rPr>
          <w:rFonts w:ascii="Verdana Pro" w:hAnsi="Verdana Pro" w:cs="Tahoma"/>
          <w:sz w:val="20"/>
          <w:szCs w:val="20"/>
        </w:rPr>
      </w:pPr>
      <w:r w:rsidRPr="008B69EC">
        <w:rPr>
          <w:rFonts w:ascii="Tahoma" w:hAnsi="Tahoma" w:cs="Tahoma"/>
          <w:b/>
          <w:bCs/>
          <w:u w:val="single"/>
        </w:rPr>
        <w:t xml:space="preserve">Reduce </w:t>
      </w:r>
      <w:r w:rsidR="00422E8A" w:rsidRPr="008B69EC">
        <w:rPr>
          <w:rFonts w:ascii="Tahoma" w:hAnsi="Tahoma" w:cs="Tahoma"/>
          <w:b/>
          <w:bCs/>
          <w:u w:val="single"/>
        </w:rPr>
        <w:t xml:space="preserve">Drug Related Overdoses </w:t>
      </w:r>
      <w:r w:rsidR="00572022" w:rsidRPr="008B69EC">
        <w:rPr>
          <w:rFonts w:ascii="Tahoma" w:hAnsi="Tahoma" w:cs="Tahoma"/>
          <w:b/>
          <w:bCs/>
          <w:u w:val="single"/>
        </w:rPr>
        <w:t>a</w:t>
      </w:r>
      <w:r w:rsidR="00422E8A" w:rsidRPr="008B69EC">
        <w:rPr>
          <w:rFonts w:ascii="Tahoma" w:hAnsi="Tahoma" w:cs="Tahoma"/>
          <w:b/>
          <w:bCs/>
          <w:u w:val="single"/>
        </w:rPr>
        <w:t xml:space="preserve">nd Deaths Associated </w:t>
      </w:r>
      <w:r w:rsidR="00572022" w:rsidRPr="008B69EC">
        <w:rPr>
          <w:rFonts w:ascii="Tahoma" w:hAnsi="Tahoma" w:cs="Tahoma"/>
          <w:b/>
          <w:bCs/>
          <w:u w:val="single"/>
        </w:rPr>
        <w:t>w</w:t>
      </w:r>
      <w:r w:rsidR="00422E8A" w:rsidRPr="008B69EC">
        <w:rPr>
          <w:rFonts w:ascii="Tahoma" w:hAnsi="Tahoma" w:cs="Tahoma"/>
          <w:b/>
          <w:bCs/>
          <w:u w:val="single"/>
        </w:rPr>
        <w:t xml:space="preserve">ith Substance Misuse </w:t>
      </w:r>
      <w:r w:rsidR="00572022" w:rsidRPr="008B69EC">
        <w:rPr>
          <w:rFonts w:ascii="Tahoma" w:hAnsi="Tahoma" w:cs="Tahoma"/>
          <w:b/>
          <w:bCs/>
          <w:u w:val="single"/>
        </w:rPr>
        <w:t>a</w:t>
      </w:r>
      <w:r w:rsidR="00422E8A" w:rsidRPr="008B69EC">
        <w:rPr>
          <w:rFonts w:ascii="Tahoma" w:hAnsi="Tahoma" w:cs="Tahoma"/>
          <w:b/>
          <w:bCs/>
          <w:u w:val="single"/>
        </w:rPr>
        <w:t>nd Addiction</w:t>
      </w:r>
    </w:p>
    <w:bookmarkEnd w:id="0"/>
    <w:p w14:paraId="20BAF972" w14:textId="3E70CD63" w:rsidR="00887237" w:rsidRPr="008B69EC" w:rsidRDefault="00DB48B9" w:rsidP="000D0BCB">
      <w:pPr>
        <w:rPr>
          <w:rFonts w:ascii="Verdana Pro" w:hAnsi="Verdana Pro" w:cs="Tahoma"/>
          <w:i/>
          <w:iCs/>
          <w:sz w:val="18"/>
          <w:szCs w:val="18"/>
        </w:rPr>
      </w:pPr>
      <w:r w:rsidRPr="008B69EC">
        <w:rPr>
          <w:rFonts w:ascii="Verdana Pro" w:hAnsi="Verdana Pro" w:cs="Tahoma"/>
          <w:i/>
          <w:iCs/>
          <w:sz w:val="18"/>
          <w:szCs w:val="18"/>
        </w:rPr>
        <w:t xml:space="preserve">Deaths associated with substance misuse and addiction have </w:t>
      </w:r>
      <w:r w:rsidR="007A03E6" w:rsidRPr="008B69EC">
        <w:rPr>
          <w:rFonts w:ascii="Verdana Pro" w:hAnsi="Verdana Pro" w:cs="Tahoma"/>
          <w:i/>
          <w:iCs/>
          <w:sz w:val="18"/>
          <w:szCs w:val="18"/>
        </w:rPr>
        <w:t>risen</w:t>
      </w:r>
      <w:r w:rsidRPr="008B69EC">
        <w:rPr>
          <w:rFonts w:ascii="Verdana Pro" w:hAnsi="Verdana Pro" w:cs="Tahoma"/>
          <w:i/>
          <w:iCs/>
          <w:sz w:val="18"/>
          <w:szCs w:val="18"/>
        </w:rPr>
        <w:t xml:space="preserve"> to alarming levels</w:t>
      </w:r>
      <w:r w:rsidR="00F67E85" w:rsidRPr="008B69EC">
        <w:rPr>
          <w:rFonts w:ascii="Verdana Pro" w:hAnsi="Verdana Pro" w:cs="Tahoma"/>
          <w:i/>
          <w:iCs/>
          <w:sz w:val="18"/>
          <w:szCs w:val="18"/>
        </w:rPr>
        <w:t>…</w:t>
      </w:r>
      <w:r w:rsidRPr="008B69EC">
        <w:rPr>
          <w:rFonts w:ascii="Verdana Pro" w:hAnsi="Verdana Pro" w:cs="Tahoma"/>
          <w:i/>
          <w:iCs/>
          <w:sz w:val="18"/>
          <w:szCs w:val="18"/>
        </w:rPr>
        <w:t xml:space="preserve"> largely driven by fatal overdoses from fentanyl. </w:t>
      </w:r>
      <w:r w:rsidR="00422E8A" w:rsidRPr="008B69EC">
        <w:rPr>
          <w:rFonts w:ascii="Verdana Pro" w:hAnsi="Verdana Pro" w:cs="Tahoma"/>
          <w:i/>
          <w:iCs/>
          <w:sz w:val="18"/>
          <w:szCs w:val="18"/>
        </w:rPr>
        <w:t xml:space="preserve">According to the Texas Department of State Health Services (DSHS), </w:t>
      </w:r>
      <w:r w:rsidRPr="008B69EC">
        <w:rPr>
          <w:rFonts w:ascii="Verdana Pro" w:hAnsi="Verdana Pro" w:cs="Tahoma"/>
          <w:i/>
          <w:iCs/>
          <w:sz w:val="18"/>
          <w:szCs w:val="18"/>
        </w:rPr>
        <w:t>fentanyl related overdoses climbed from 883 in 2020 to 1,672 deaths in 2021 — an 89% increase.</w:t>
      </w:r>
      <w:r w:rsidR="00446835" w:rsidRPr="008B69EC">
        <w:rPr>
          <w:rFonts w:ascii="Verdana Pro" w:hAnsi="Verdana Pro" w:cs="Tahoma"/>
          <w:i/>
          <w:iCs/>
          <w:sz w:val="18"/>
          <w:szCs w:val="18"/>
        </w:rPr>
        <w:t xml:space="preserve">  Substance use disorders are </w:t>
      </w:r>
      <w:r w:rsidR="00887237" w:rsidRPr="008B69EC">
        <w:rPr>
          <w:rFonts w:ascii="Verdana Pro" w:hAnsi="Verdana Pro" w:cs="Tahoma"/>
          <w:i/>
          <w:iCs/>
          <w:sz w:val="18"/>
          <w:szCs w:val="18"/>
        </w:rPr>
        <w:t xml:space="preserve">also </w:t>
      </w:r>
      <w:r w:rsidR="00446835" w:rsidRPr="008B69EC">
        <w:rPr>
          <w:rFonts w:ascii="Verdana Pro" w:hAnsi="Verdana Pro" w:cs="Tahoma"/>
          <w:i/>
          <w:iCs/>
          <w:sz w:val="18"/>
          <w:szCs w:val="18"/>
        </w:rPr>
        <w:t xml:space="preserve">associated with </w:t>
      </w:r>
      <w:r w:rsidR="000D0BCB" w:rsidRPr="008B69EC">
        <w:rPr>
          <w:rFonts w:ascii="Verdana Pro" w:hAnsi="Verdana Pro" w:cs="Tahoma"/>
          <w:i/>
          <w:iCs/>
          <w:sz w:val="18"/>
          <w:szCs w:val="18"/>
        </w:rPr>
        <w:t>other concerning mortality trends</w:t>
      </w:r>
      <w:r w:rsidR="00F65FD8" w:rsidRPr="008B69EC">
        <w:rPr>
          <w:rFonts w:ascii="Verdana Pro" w:hAnsi="Verdana Pro" w:cs="Tahoma"/>
          <w:i/>
          <w:iCs/>
          <w:sz w:val="18"/>
          <w:szCs w:val="18"/>
        </w:rPr>
        <w:t xml:space="preserve"> including maternal mortality and suicide. </w:t>
      </w:r>
    </w:p>
    <w:p w14:paraId="21A82896" w14:textId="4B29C1E2" w:rsidR="001D4CC8" w:rsidRPr="008B69EC" w:rsidRDefault="001D4CC8" w:rsidP="000D0BCB">
      <w:pPr>
        <w:rPr>
          <w:rFonts w:ascii="Verdana Pro" w:hAnsi="Verdana Pro" w:cs="Tahoma"/>
          <w:sz w:val="20"/>
          <w:szCs w:val="20"/>
        </w:rPr>
      </w:pPr>
    </w:p>
    <w:p w14:paraId="484FF2EF" w14:textId="44BBBD39" w:rsidR="005F17DC" w:rsidRPr="008B69EC" w:rsidRDefault="005F17DC" w:rsidP="005F17DC">
      <w:pPr>
        <w:pStyle w:val="ListParagraph"/>
        <w:numPr>
          <w:ilvl w:val="0"/>
          <w:numId w:val="2"/>
        </w:numPr>
        <w:rPr>
          <w:rFonts w:ascii="Verdana Pro" w:hAnsi="Verdana Pro" w:cs="Tahoma"/>
          <w:sz w:val="20"/>
          <w:szCs w:val="20"/>
        </w:rPr>
      </w:pPr>
      <w:r w:rsidRPr="008B69EC">
        <w:rPr>
          <w:rFonts w:ascii="Verdana Pro" w:hAnsi="Verdana Pro" w:cs="Tahoma"/>
          <w:sz w:val="20"/>
          <w:szCs w:val="20"/>
        </w:rPr>
        <w:t xml:space="preserve">Support legislation to exclude fentanyl test strips from classification as drug paraphernalia so it is </w:t>
      </w:r>
      <w:bookmarkStart w:id="1" w:name="_Hlk128068143"/>
      <w:r w:rsidRPr="008B69EC">
        <w:rPr>
          <w:rFonts w:ascii="Verdana Pro" w:hAnsi="Verdana Pro" w:cs="Tahoma"/>
          <w:sz w:val="20"/>
          <w:szCs w:val="20"/>
        </w:rPr>
        <w:t xml:space="preserve">legal to test for the presence of fentanyl </w:t>
      </w:r>
      <w:bookmarkEnd w:id="1"/>
      <w:r w:rsidRPr="008B69EC">
        <w:rPr>
          <w:rFonts w:ascii="Verdana Pro" w:hAnsi="Verdana Pro" w:cs="Tahoma"/>
          <w:sz w:val="20"/>
          <w:szCs w:val="20"/>
        </w:rPr>
        <w:t xml:space="preserve">and reduce the potential for an accidental overdose to occur.  </w:t>
      </w:r>
      <w:r w:rsidR="00B72E74" w:rsidRPr="008B69EC">
        <w:rPr>
          <w:rFonts w:ascii="Verdana Pro" w:hAnsi="Verdana Pro" w:cs="Tahoma"/>
          <w:sz w:val="20"/>
          <w:szCs w:val="20"/>
        </w:rPr>
        <w:t>(multiple bills filed)</w:t>
      </w:r>
    </w:p>
    <w:p w14:paraId="71571616" w14:textId="77777777" w:rsidR="00BF4870" w:rsidRPr="008B69EC" w:rsidRDefault="00BF4870" w:rsidP="00BF4870">
      <w:pPr>
        <w:ind w:left="360"/>
        <w:rPr>
          <w:rFonts w:ascii="Verdana Pro" w:hAnsi="Verdana Pro" w:cs="Tahoma"/>
          <w:sz w:val="16"/>
          <w:szCs w:val="16"/>
        </w:rPr>
      </w:pPr>
    </w:p>
    <w:p w14:paraId="73F0E663" w14:textId="380C4FC1" w:rsidR="00C157A3" w:rsidRPr="008B69EC" w:rsidRDefault="00C157A3" w:rsidP="005F17DC">
      <w:pPr>
        <w:pStyle w:val="ListParagraph"/>
        <w:numPr>
          <w:ilvl w:val="0"/>
          <w:numId w:val="2"/>
        </w:numPr>
        <w:rPr>
          <w:rFonts w:ascii="Verdana Pro" w:hAnsi="Verdana Pro" w:cs="Tahoma"/>
          <w:sz w:val="20"/>
          <w:szCs w:val="20"/>
        </w:rPr>
      </w:pPr>
      <w:r w:rsidRPr="008B69EC">
        <w:rPr>
          <w:rFonts w:ascii="Verdana Pro" w:hAnsi="Verdana Pro" w:cs="Tahoma"/>
          <w:sz w:val="20"/>
          <w:szCs w:val="20"/>
        </w:rPr>
        <w:t xml:space="preserve">Support </w:t>
      </w:r>
      <w:r w:rsidR="00BF4870" w:rsidRPr="008B69EC">
        <w:rPr>
          <w:rFonts w:ascii="Verdana Pro" w:hAnsi="Verdana Pro" w:cs="Tahoma"/>
          <w:b/>
          <w:bCs/>
          <w:sz w:val="20"/>
          <w:szCs w:val="20"/>
        </w:rPr>
        <w:t xml:space="preserve">SB </w:t>
      </w:r>
      <w:r w:rsidR="00BF4870" w:rsidRPr="008B69EC">
        <w:rPr>
          <w:rFonts w:ascii="Verdana Pro" w:hAnsi="Verdana Pro" w:cs="Tahoma"/>
          <w:b/>
          <w:bCs/>
          <w:sz w:val="20"/>
          <w:szCs w:val="20"/>
        </w:rPr>
        <w:t>1319</w:t>
      </w:r>
      <w:r w:rsidR="00BF4870" w:rsidRPr="008B69EC">
        <w:rPr>
          <w:rFonts w:ascii="Verdana Pro" w:hAnsi="Verdana Pro" w:cs="Tahoma"/>
          <w:b/>
          <w:bCs/>
          <w:sz w:val="20"/>
          <w:szCs w:val="20"/>
        </w:rPr>
        <w:t xml:space="preserve"> </w:t>
      </w:r>
      <w:r w:rsidR="00BF4870" w:rsidRPr="008B69EC">
        <w:rPr>
          <w:rFonts w:ascii="Verdana Pro" w:hAnsi="Verdana Pro" w:cs="Tahoma"/>
          <w:sz w:val="20"/>
          <w:szCs w:val="20"/>
        </w:rPr>
        <w:t>by Huffman which addresses participation in overdose mapping to provide</w:t>
      </w:r>
      <w:r w:rsidR="00BF4870" w:rsidRPr="008B69EC">
        <w:rPr>
          <w:rFonts w:ascii="Verdana Pro" w:hAnsi="Verdana Pro" w:cs="Tahoma"/>
          <w:sz w:val="20"/>
          <w:szCs w:val="20"/>
        </w:rPr>
        <w:t xml:space="preserve"> near real-time suspected overdose surveillance data to support public safety and public health efforts in mobilizing an immediate response to a sudden increase or spike in overdose events.</w:t>
      </w:r>
    </w:p>
    <w:p w14:paraId="30AC0A23" w14:textId="77777777" w:rsidR="005F17DC" w:rsidRPr="008B69EC" w:rsidRDefault="005F17DC" w:rsidP="000D0BCB">
      <w:pPr>
        <w:rPr>
          <w:rFonts w:ascii="Verdana Pro" w:hAnsi="Verdana Pro" w:cs="Tahoma"/>
          <w:sz w:val="16"/>
          <w:szCs w:val="16"/>
        </w:rPr>
      </w:pPr>
    </w:p>
    <w:p w14:paraId="4806AC62" w14:textId="3160CC08" w:rsidR="005F17DC" w:rsidRPr="008B69EC" w:rsidRDefault="005F17DC" w:rsidP="005F17DC">
      <w:pPr>
        <w:pStyle w:val="ListParagraph"/>
        <w:numPr>
          <w:ilvl w:val="0"/>
          <w:numId w:val="2"/>
        </w:numPr>
        <w:rPr>
          <w:rFonts w:ascii="Verdana Pro" w:hAnsi="Verdana Pro" w:cs="Tahoma"/>
          <w:sz w:val="20"/>
          <w:szCs w:val="20"/>
        </w:rPr>
      </w:pPr>
      <w:r w:rsidRPr="008B69EC">
        <w:rPr>
          <w:rFonts w:ascii="Verdana Pro" w:hAnsi="Verdana Pro" w:cs="Tahoma"/>
          <w:sz w:val="20"/>
          <w:szCs w:val="20"/>
        </w:rPr>
        <w:t xml:space="preserve">Expand the supply, distribution and use of naloxone and overdose prevention education as an essential </w:t>
      </w:r>
      <w:r w:rsidR="00DF1F12" w:rsidRPr="008B69EC">
        <w:rPr>
          <w:rFonts w:ascii="Verdana Pro" w:hAnsi="Verdana Pro" w:cs="Tahoma"/>
          <w:sz w:val="20"/>
          <w:szCs w:val="20"/>
        </w:rPr>
        <w:t>strategy</w:t>
      </w:r>
      <w:r w:rsidRPr="008B69EC">
        <w:rPr>
          <w:rFonts w:ascii="Verdana Pro" w:hAnsi="Verdana Pro" w:cs="Tahoma"/>
          <w:sz w:val="20"/>
          <w:szCs w:val="20"/>
        </w:rPr>
        <w:t xml:space="preserve"> to reverse overdoses and save lives</w:t>
      </w:r>
      <w:r w:rsidR="00F65FD8" w:rsidRPr="008B69EC">
        <w:rPr>
          <w:rFonts w:ascii="Verdana Pro" w:hAnsi="Verdana Pro" w:cs="Tahoma"/>
          <w:sz w:val="20"/>
          <w:szCs w:val="20"/>
        </w:rPr>
        <w:t>.</w:t>
      </w:r>
      <w:r w:rsidR="007B6962" w:rsidRPr="008B69EC">
        <w:rPr>
          <w:rFonts w:ascii="Verdana Pro" w:hAnsi="Verdana Pro" w:cs="Tahoma"/>
          <w:sz w:val="20"/>
          <w:szCs w:val="20"/>
        </w:rPr>
        <w:t xml:space="preserve">  </w:t>
      </w:r>
    </w:p>
    <w:p w14:paraId="56660BFA" w14:textId="77777777" w:rsidR="005F17DC" w:rsidRPr="008B69EC" w:rsidRDefault="005F17DC" w:rsidP="005F17DC">
      <w:pPr>
        <w:pStyle w:val="ListParagraph"/>
        <w:rPr>
          <w:rFonts w:ascii="Verdana Pro" w:hAnsi="Verdana Pro" w:cs="Tahoma"/>
          <w:sz w:val="16"/>
          <w:szCs w:val="16"/>
        </w:rPr>
      </w:pPr>
    </w:p>
    <w:p w14:paraId="1856D5C0" w14:textId="625BDCE8" w:rsidR="003975D9" w:rsidRPr="008B69EC" w:rsidRDefault="00E20AE5" w:rsidP="00B72E74">
      <w:pPr>
        <w:pStyle w:val="ListParagraph"/>
        <w:numPr>
          <w:ilvl w:val="0"/>
          <w:numId w:val="2"/>
        </w:numPr>
        <w:rPr>
          <w:rFonts w:ascii="Verdana Pro" w:hAnsi="Verdana Pro" w:cs="Tahoma"/>
          <w:sz w:val="20"/>
          <w:szCs w:val="20"/>
        </w:rPr>
      </w:pPr>
      <w:r w:rsidRPr="008B69EC">
        <w:rPr>
          <w:rFonts w:ascii="Verdana Pro" w:hAnsi="Verdana Pro" w:cs="Tahoma"/>
          <w:sz w:val="20"/>
          <w:szCs w:val="20"/>
        </w:rPr>
        <w:t>Support</w:t>
      </w:r>
      <w:r w:rsidR="0083647B" w:rsidRPr="008B69EC">
        <w:rPr>
          <w:rFonts w:ascii="Verdana Pro" w:hAnsi="Verdana Pro" w:cs="Tahoma"/>
          <w:sz w:val="20"/>
          <w:szCs w:val="20"/>
        </w:rPr>
        <w:t xml:space="preserve"> </w:t>
      </w:r>
      <w:r w:rsidR="0083647B" w:rsidRPr="008B69EC">
        <w:rPr>
          <w:rFonts w:ascii="Verdana Pro" w:hAnsi="Verdana Pro" w:cs="Tahoma"/>
          <w:b/>
          <w:bCs/>
          <w:sz w:val="20"/>
          <w:szCs w:val="20"/>
        </w:rPr>
        <w:t>HB 12</w:t>
      </w:r>
      <w:r w:rsidR="0083647B" w:rsidRPr="008B69EC">
        <w:rPr>
          <w:rFonts w:ascii="Verdana Pro" w:hAnsi="Verdana Pro" w:cs="Tahoma"/>
          <w:sz w:val="20"/>
          <w:szCs w:val="20"/>
        </w:rPr>
        <w:t xml:space="preserve"> by Rose</w:t>
      </w:r>
      <w:r w:rsidR="00B72E74" w:rsidRPr="008B69EC">
        <w:rPr>
          <w:rFonts w:ascii="Verdana Pro" w:hAnsi="Verdana Pro" w:cs="Tahoma"/>
          <w:sz w:val="20"/>
          <w:szCs w:val="20"/>
        </w:rPr>
        <w:t xml:space="preserve"> to</w:t>
      </w:r>
      <w:r w:rsidR="00887237" w:rsidRPr="008B69EC">
        <w:rPr>
          <w:rFonts w:ascii="Verdana Pro" w:hAnsi="Verdana Pro" w:cs="Tahoma"/>
          <w:sz w:val="20"/>
          <w:szCs w:val="20"/>
        </w:rPr>
        <w:t xml:space="preserve"> </w:t>
      </w:r>
      <w:r w:rsidR="00DF1F12" w:rsidRPr="008B69EC">
        <w:rPr>
          <w:rFonts w:ascii="Verdana Pro" w:hAnsi="Verdana Pro" w:cs="Tahoma"/>
          <w:sz w:val="20"/>
          <w:szCs w:val="20"/>
        </w:rPr>
        <w:t xml:space="preserve">extend Medicaid eligibility to cover </w:t>
      </w:r>
      <w:r w:rsidR="00887237" w:rsidRPr="008B69EC">
        <w:rPr>
          <w:rFonts w:ascii="Verdana Pro" w:hAnsi="Verdana Pro" w:cs="Tahoma"/>
          <w:sz w:val="20"/>
          <w:szCs w:val="20"/>
        </w:rPr>
        <w:t xml:space="preserve">care </w:t>
      </w:r>
      <w:r w:rsidR="00DF1F12" w:rsidRPr="008B69EC">
        <w:rPr>
          <w:rFonts w:ascii="Verdana Pro" w:hAnsi="Verdana Pro" w:cs="Tahoma"/>
          <w:sz w:val="20"/>
          <w:szCs w:val="20"/>
        </w:rPr>
        <w:t>for 1-year post-partum.</w:t>
      </w:r>
    </w:p>
    <w:sectPr w:rsidR="003975D9" w:rsidRPr="008B69EC" w:rsidSect="00F044C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 Pro">
    <w:charset w:val="00"/>
    <w:family w:val="swiss"/>
    <w:pitch w:val="variable"/>
    <w:sig w:usb0="80000287" w:usb1="0000004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3E41A7"/>
    <w:multiLevelType w:val="hybridMultilevel"/>
    <w:tmpl w:val="746A817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290D8D"/>
    <w:multiLevelType w:val="hybridMultilevel"/>
    <w:tmpl w:val="9920D0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A4312"/>
    <w:multiLevelType w:val="hybridMultilevel"/>
    <w:tmpl w:val="2D30D9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0E655F"/>
    <w:multiLevelType w:val="hybridMultilevel"/>
    <w:tmpl w:val="0584D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536FCB"/>
    <w:multiLevelType w:val="hybridMultilevel"/>
    <w:tmpl w:val="23387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CB7C83"/>
    <w:multiLevelType w:val="hybridMultilevel"/>
    <w:tmpl w:val="565EC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5552871">
    <w:abstractNumId w:val="3"/>
  </w:num>
  <w:num w:numId="2" w16cid:durableId="1258178925">
    <w:abstractNumId w:val="2"/>
  </w:num>
  <w:num w:numId="3" w16cid:durableId="1199510182">
    <w:abstractNumId w:val="0"/>
  </w:num>
  <w:num w:numId="4" w16cid:durableId="311957039">
    <w:abstractNumId w:val="5"/>
  </w:num>
  <w:num w:numId="5" w16cid:durableId="2123956652">
    <w:abstractNumId w:val="1"/>
  </w:num>
  <w:num w:numId="6" w16cid:durableId="7247927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D72F2"/>
    <w:rsid w:val="00021355"/>
    <w:rsid w:val="0002566B"/>
    <w:rsid w:val="000D0BCB"/>
    <w:rsid w:val="000D72F2"/>
    <w:rsid w:val="00132872"/>
    <w:rsid w:val="001462C6"/>
    <w:rsid w:val="001D0A6C"/>
    <w:rsid w:val="001D4CC8"/>
    <w:rsid w:val="001D59C2"/>
    <w:rsid w:val="0023418D"/>
    <w:rsid w:val="002B2A7C"/>
    <w:rsid w:val="002B490C"/>
    <w:rsid w:val="003975D9"/>
    <w:rsid w:val="003D3F96"/>
    <w:rsid w:val="003D5CF2"/>
    <w:rsid w:val="00414B1A"/>
    <w:rsid w:val="00422E8A"/>
    <w:rsid w:val="00446835"/>
    <w:rsid w:val="00462FFC"/>
    <w:rsid w:val="004D3D61"/>
    <w:rsid w:val="005571EC"/>
    <w:rsid w:val="00572022"/>
    <w:rsid w:val="00590C96"/>
    <w:rsid w:val="005946B2"/>
    <w:rsid w:val="005F17DC"/>
    <w:rsid w:val="00694CAF"/>
    <w:rsid w:val="006C00FB"/>
    <w:rsid w:val="006E77C4"/>
    <w:rsid w:val="006F2936"/>
    <w:rsid w:val="00731701"/>
    <w:rsid w:val="00761DCA"/>
    <w:rsid w:val="00764AE4"/>
    <w:rsid w:val="007808AF"/>
    <w:rsid w:val="007A03E6"/>
    <w:rsid w:val="007B6962"/>
    <w:rsid w:val="0083647B"/>
    <w:rsid w:val="00870E10"/>
    <w:rsid w:val="00887237"/>
    <w:rsid w:val="008A627F"/>
    <w:rsid w:val="008B69EC"/>
    <w:rsid w:val="008C63E9"/>
    <w:rsid w:val="00905614"/>
    <w:rsid w:val="009419C5"/>
    <w:rsid w:val="00963E18"/>
    <w:rsid w:val="009651EC"/>
    <w:rsid w:val="00973B93"/>
    <w:rsid w:val="00A05D72"/>
    <w:rsid w:val="00AF23F7"/>
    <w:rsid w:val="00B053AF"/>
    <w:rsid w:val="00B5743F"/>
    <w:rsid w:val="00B72E74"/>
    <w:rsid w:val="00BC5030"/>
    <w:rsid w:val="00BF4870"/>
    <w:rsid w:val="00C0493A"/>
    <w:rsid w:val="00C157A3"/>
    <w:rsid w:val="00C25131"/>
    <w:rsid w:val="00C4064F"/>
    <w:rsid w:val="00CD656B"/>
    <w:rsid w:val="00CF2DE9"/>
    <w:rsid w:val="00D07569"/>
    <w:rsid w:val="00D54B4B"/>
    <w:rsid w:val="00D662CC"/>
    <w:rsid w:val="00DB48B9"/>
    <w:rsid w:val="00DF1F12"/>
    <w:rsid w:val="00E20AE5"/>
    <w:rsid w:val="00E40B91"/>
    <w:rsid w:val="00F044CC"/>
    <w:rsid w:val="00F65FD8"/>
    <w:rsid w:val="00F67E85"/>
    <w:rsid w:val="00FA134F"/>
    <w:rsid w:val="00FF0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066D34D"/>
  <w15:docId w15:val="{D3ED3960-CA56-49AF-BC29-8C3C94E60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03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62C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3287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328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859</Words>
  <Characters>4899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cynthia humphrey</dc:creator>
  <cp:keywords/>
  <dc:description/>
  <cp:lastModifiedBy>cynthia humphrey</cp:lastModifiedBy>
  <cp:revision>2</cp:revision>
  <cp:lastPrinted>2023-02-21T07:23:00Z</cp:lastPrinted>
  <dcterms:created xsi:type="dcterms:W3CDTF">2023-03-02T19:59:00Z</dcterms:created>
  <dcterms:modified xsi:type="dcterms:W3CDTF">2023-03-02T19:59:00Z</dcterms:modified>
</cp:coreProperties>
</file>